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A7B2A" w14:textId="77777777" w:rsidR="00B951F0" w:rsidRDefault="00B951F0" w:rsidP="007E5B61">
      <w:pPr>
        <w:pStyle w:val="Heading1"/>
        <w:rPr>
          <w:b/>
          <w:bCs/>
          <w:sz w:val="32"/>
        </w:rPr>
      </w:pPr>
      <w:r>
        <w:rPr>
          <w:b/>
          <w:bCs/>
          <w:sz w:val="32"/>
        </w:rPr>
        <w:t>FONSI</w:t>
      </w:r>
    </w:p>
    <w:p w14:paraId="2243C7D0" w14:textId="77777777" w:rsidR="00B951F0" w:rsidRDefault="00B951F0" w:rsidP="007E5B61">
      <w:pPr>
        <w:rPr>
          <w:sz w:val="28"/>
        </w:rPr>
      </w:pPr>
    </w:p>
    <w:p w14:paraId="1D5529F7" w14:textId="77777777" w:rsidR="00B951F0" w:rsidRDefault="00B951F0" w:rsidP="007E5B61">
      <w:pPr>
        <w:pStyle w:val="Heading2"/>
      </w:pPr>
      <w:r>
        <w:t>Cover Sheet</w:t>
      </w:r>
    </w:p>
    <w:p w14:paraId="6737B36F" w14:textId="77777777" w:rsidR="00B951F0" w:rsidRDefault="00B951F0" w:rsidP="007E5B61">
      <w:pPr>
        <w:numPr>
          <w:ilvl w:val="0"/>
          <w:numId w:val="1"/>
        </w:numPr>
        <w:rPr>
          <w:sz w:val="28"/>
        </w:rPr>
      </w:pPr>
      <w:r>
        <w:rPr>
          <w:sz w:val="28"/>
        </w:rPr>
        <w:t>FONSI Statement</w:t>
      </w:r>
    </w:p>
    <w:p w14:paraId="5EEB86D5" w14:textId="77777777" w:rsidR="00B951F0" w:rsidRDefault="00B951F0" w:rsidP="007E5B61">
      <w:pPr>
        <w:numPr>
          <w:ilvl w:val="0"/>
          <w:numId w:val="1"/>
        </w:numPr>
        <w:rPr>
          <w:sz w:val="28"/>
        </w:rPr>
      </w:pPr>
      <w:r>
        <w:rPr>
          <w:sz w:val="28"/>
        </w:rPr>
        <w:t>Signature Block</w:t>
      </w:r>
    </w:p>
    <w:p w14:paraId="0CA08D99" w14:textId="77777777" w:rsidR="00B951F0" w:rsidRDefault="00B951F0" w:rsidP="007E5B61">
      <w:pPr>
        <w:rPr>
          <w:sz w:val="28"/>
        </w:rPr>
      </w:pPr>
    </w:p>
    <w:p w14:paraId="0664CF7F" w14:textId="77777777" w:rsidR="00B951F0" w:rsidRDefault="00B951F0" w:rsidP="007E5B61">
      <w:pPr>
        <w:pStyle w:val="Heading2"/>
      </w:pPr>
      <w:r>
        <w:t>Summary</w:t>
      </w:r>
    </w:p>
    <w:p w14:paraId="6478F55B" w14:textId="77777777" w:rsidR="00B951F0" w:rsidRDefault="00B951F0" w:rsidP="007E5B61">
      <w:pPr>
        <w:numPr>
          <w:ilvl w:val="0"/>
          <w:numId w:val="3"/>
        </w:numPr>
        <w:rPr>
          <w:sz w:val="28"/>
        </w:rPr>
      </w:pPr>
      <w:r>
        <w:rPr>
          <w:sz w:val="28"/>
        </w:rPr>
        <w:t>Notice of Availability Date</w:t>
      </w:r>
    </w:p>
    <w:p w14:paraId="0F698312" w14:textId="77777777" w:rsidR="00B951F0" w:rsidRDefault="00B951F0" w:rsidP="007E5B61">
      <w:pPr>
        <w:numPr>
          <w:ilvl w:val="0"/>
          <w:numId w:val="3"/>
        </w:numPr>
        <w:rPr>
          <w:sz w:val="28"/>
        </w:rPr>
      </w:pPr>
      <w:r>
        <w:rPr>
          <w:sz w:val="28"/>
        </w:rPr>
        <w:t>Date Published</w:t>
      </w:r>
    </w:p>
    <w:p w14:paraId="5DD6094D" w14:textId="77777777" w:rsidR="00B951F0" w:rsidRDefault="00B951F0" w:rsidP="007E5B61">
      <w:pPr>
        <w:numPr>
          <w:ilvl w:val="0"/>
          <w:numId w:val="3"/>
        </w:numPr>
        <w:rPr>
          <w:sz w:val="28"/>
        </w:rPr>
      </w:pPr>
      <w:r>
        <w:rPr>
          <w:sz w:val="28"/>
        </w:rPr>
        <w:t>Newspapers</w:t>
      </w:r>
    </w:p>
    <w:p w14:paraId="772FBEEA" w14:textId="77777777" w:rsidR="00B951F0" w:rsidRDefault="00B951F0" w:rsidP="007E5B61">
      <w:pPr>
        <w:numPr>
          <w:ilvl w:val="0"/>
          <w:numId w:val="3"/>
        </w:numPr>
        <w:rPr>
          <w:sz w:val="28"/>
        </w:rPr>
      </w:pPr>
      <w:r>
        <w:rPr>
          <w:sz w:val="28"/>
        </w:rPr>
        <w:t>Review and Comment Period</w:t>
      </w:r>
    </w:p>
    <w:p w14:paraId="7DBBFF14" w14:textId="77777777" w:rsidR="00B951F0" w:rsidRDefault="00B951F0" w:rsidP="007E5B61">
      <w:pPr>
        <w:numPr>
          <w:ilvl w:val="0"/>
          <w:numId w:val="3"/>
        </w:numPr>
        <w:rPr>
          <w:sz w:val="28"/>
        </w:rPr>
      </w:pPr>
      <w:r>
        <w:rPr>
          <w:sz w:val="28"/>
        </w:rPr>
        <w:t>Public Hearing Date and Location</w:t>
      </w:r>
    </w:p>
    <w:p w14:paraId="3035AE02" w14:textId="77777777" w:rsidR="00583587" w:rsidRDefault="00583587" w:rsidP="007E5B61">
      <w:pPr>
        <w:numPr>
          <w:ilvl w:val="0"/>
          <w:numId w:val="3"/>
        </w:numPr>
        <w:rPr>
          <w:sz w:val="28"/>
        </w:rPr>
      </w:pPr>
      <w:r>
        <w:rPr>
          <w:sz w:val="28"/>
        </w:rPr>
        <w:t>Reference the transcript and say it is available upon request</w:t>
      </w:r>
    </w:p>
    <w:p w14:paraId="1661536D" w14:textId="77777777" w:rsidR="00B951F0" w:rsidRDefault="00B951F0" w:rsidP="007E5B61">
      <w:pPr>
        <w:numPr>
          <w:ilvl w:val="0"/>
          <w:numId w:val="3"/>
        </w:numPr>
        <w:rPr>
          <w:sz w:val="28"/>
        </w:rPr>
      </w:pPr>
      <w:r>
        <w:rPr>
          <w:sz w:val="28"/>
        </w:rPr>
        <w:t>Changes or new information that has come up since the Public Hearing or the EA was signed.</w:t>
      </w:r>
    </w:p>
    <w:p w14:paraId="2ECA4820" w14:textId="77777777" w:rsidR="00B951F0" w:rsidRDefault="00B951F0" w:rsidP="007E5B61">
      <w:pPr>
        <w:numPr>
          <w:ilvl w:val="0"/>
          <w:numId w:val="3"/>
        </w:numPr>
        <w:rPr>
          <w:sz w:val="28"/>
        </w:rPr>
      </w:pPr>
      <w:r>
        <w:rPr>
          <w:sz w:val="28"/>
        </w:rPr>
        <w:t>Basis for FONSI</w:t>
      </w:r>
    </w:p>
    <w:p w14:paraId="213DD110" w14:textId="77777777" w:rsidR="00B951F0" w:rsidRDefault="00B951F0" w:rsidP="007E5B61">
      <w:pPr>
        <w:numPr>
          <w:ilvl w:val="0"/>
          <w:numId w:val="3"/>
        </w:numPr>
        <w:rPr>
          <w:sz w:val="28"/>
        </w:rPr>
      </w:pPr>
      <w:r>
        <w:rPr>
          <w:sz w:val="28"/>
        </w:rPr>
        <w:t>Special conditions for location approval.</w:t>
      </w:r>
    </w:p>
    <w:p w14:paraId="5B8A19B1" w14:textId="77777777" w:rsidR="00B951F0" w:rsidRDefault="00B951F0" w:rsidP="007E5B61">
      <w:pPr>
        <w:numPr>
          <w:ilvl w:val="0"/>
          <w:numId w:val="3"/>
        </w:numPr>
        <w:rPr>
          <w:sz w:val="28"/>
        </w:rPr>
      </w:pPr>
      <w:r>
        <w:rPr>
          <w:sz w:val="28"/>
        </w:rPr>
        <w:t>Comment Letters from EA with responses.</w:t>
      </w:r>
    </w:p>
    <w:p w14:paraId="448ADD3D" w14:textId="77777777" w:rsidR="00D32BC0" w:rsidRDefault="00D32BC0" w:rsidP="007E5B61">
      <w:pPr>
        <w:rPr>
          <w:sz w:val="28"/>
        </w:rPr>
      </w:pPr>
    </w:p>
    <w:p w14:paraId="409F2E36" w14:textId="77777777" w:rsidR="00B951F0" w:rsidRDefault="00B951F0" w:rsidP="007E5B61">
      <w:pPr>
        <w:pStyle w:val="Heading2"/>
        <w:rPr>
          <w:b/>
          <w:bCs/>
          <w:sz w:val="32"/>
          <w:u w:val="none"/>
        </w:rPr>
      </w:pPr>
      <w:r>
        <w:rPr>
          <w:b/>
          <w:bCs/>
          <w:sz w:val="32"/>
          <w:u w:val="none"/>
        </w:rPr>
        <w:t>Record</w:t>
      </w:r>
    </w:p>
    <w:p w14:paraId="35BCB0E6" w14:textId="77777777" w:rsidR="00B951F0" w:rsidRDefault="00B951F0" w:rsidP="007E5B61">
      <w:pPr>
        <w:ind w:left="720"/>
        <w:rPr>
          <w:sz w:val="28"/>
        </w:rPr>
      </w:pPr>
      <w:r>
        <w:rPr>
          <w:sz w:val="28"/>
        </w:rPr>
        <w:t>The Record (transcript) is a stand-alone document that is submitted to FHWA at the same time as the FONSI.  If the record is very short, it may be added to the FONSI.</w:t>
      </w:r>
    </w:p>
    <w:p w14:paraId="22DB34E2" w14:textId="77777777" w:rsidR="00B951F0" w:rsidRPr="006978E5" w:rsidRDefault="00B951F0" w:rsidP="007E5B61">
      <w:pPr>
        <w:jc w:val="center"/>
        <w:rPr>
          <w:sz w:val="28"/>
          <w:szCs w:val="28"/>
        </w:rPr>
      </w:pPr>
      <w:r>
        <w:rPr>
          <w:sz w:val="28"/>
        </w:rPr>
        <w:br w:type="page"/>
      </w:r>
      <w:r w:rsidRPr="006978E5">
        <w:rPr>
          <w:sz w:val="28"/>
          <w:szCs w:val="28"/>
        </w:rPr>
        <w:t>FEDERAL HIGHWAY ADMINISTRATION</w:t>
      </w:r>
    </w:p>
    <w:p w14:paraId="4E8886F6" w14:textId="77777777" w:rsidR="00B951F0" w:rsidRPr="006978E5" w:rsidRDefault="00B951F0" w:rsidP="007E5B61">
      <w:pPr>
        <w:jc w:val="center"/>
        <w:rPr>
          <w:sz w:val="28"/>
          <w:szCs w:val="28"/>
        </w:rPr>
      </w:pPr>
      <w:r w:rsidRPr="006978E5">
        <w:rPr>
          <w:sz w:val="28"/>
          <w:szCs w:val="28"/>
        </w:rPr>
        <w:t>FINDING OF NO SIGNIFICANT IMPACTS</w:t>
      </w:r>
    </w:p>
    <w:p w14:paraId="66AE626F" w14:textId="77777777" w:rsidR="00B951F0" w:rsidRPr="007E5B61" w:rsidRDefault="00B951F0" w:rsidP="007E5B61">
      <w:pPr>
        <w:jc w:val="center"/>
        <w:rPr>
          <w:color w:val="2979B2"/>
          <w:sz w:val="28"/>
          <w:szCs w:val="28"/>
        </w:rPr>
      </w:pPr>
      <w:r w:rsidRPr="007E5B61">
        <w:rPr>
          <w:color w:val="2979B2"/>
          <w:sz w:val="28"/>
          <w:szCs w:val="28"/>
        </w:rPr>
        <w:t>AND</w:t>
      </w:r>
    </w:p>
    <w:p w14:paraId="4B0318B6" w14:textId="77777777" w:rsidR="00B951F0" w:rsidRPr="007E5B61" w:rsidRDefault="00B951F0" w:rsidP="007E5B61">
      <w:pPr>
        <w:jc w:val="center"/>
        <w:rPr>
          <w:color w:val="2979B2"/>
          <w:sz w:val="28"/>
          <w:szCs w:val="28"/>
        </w:rPr>
      </w:pPr>
      <w:r w:rsidRPr="007E5B61">
        <w:rPr>
          <w:color w:val="2979B2"/>
          <w:sz w:val="28"/>
          <w:szCs w:val="28"/>
        </w:rPr>
        <w:t>FINAL SECTION 4(f) STATEMENT</w:t>
      </w:r>
    </w:p>
    <w:p w14:paraId="50D7D688" w14:textId="77777777" w:rsidR="00B951F0" w:rsidRPr="006978E5" w:rsidRDefault="00B951F0" w:rsidP="007E5B61">
      <w:pPr>
        <w:jc w:val="center"/>
        <w:rPr>
          <w:sz w:val="24"/>
          <w:szCs w:val="24"/>
        </w:rPr>
      </w:pPr>
      <w:r w:rsidRPr="006978E5">
        <w:rPr>
          <w:sz w:val="28"/>
          <w:szCs w:val="28"/>
        </w:rPr>
        <w:t>FOR</w:t>
      </w:r>
    </w:p>
    <w:p w14:paraId="034E0623" w14:textId="77777777" w:rsidR="00B951F0" w:rsidRPr="006978E5" w:rsidRDefault="00E9626E" w:rsidP="007E5B61">
      <w:pPr>
        <w:jc w:val="center"/>
        <w:rPr>
          <w:sz w:val="22"/>
          <w:szCs w:val="22"/>
        </w:rPr>
      </w:pPr>
      <w:r w:rsidRPr="006978E5">
        <w:rPr>
          <w:sz w:val="22"/>
          <w:szCs w:val="22"/>
        </w:rPr>
        <w:t>[</w:t>
      </w:r>
      <w:r w:rsidRPr="006978E5">
        <w:rPr>
          <w:sz w:val="22"/>
          <w:szCs w:val="22"/>
          <w:highlight w:val="lightGray"/>
        </w:rPr>
        <w:t xml:space="preserve">Enter </w:t>
      </w:r>
      <w:r w:rsidR="00B951F0" w:rsidRPr="006978E5">
        <w:rPr>
          <w:sz w:val="22"/>
          <w:szCs w:val="22"/>
          <w:highlight w:val="lightGray"/>
        </w:rPr>
        <w:t>Project Name</w:t>
      </w:r>
      <w:r w:rsidRPr="006978E5">
        <w:rPr>
          <w:sz w:val="22"/>
          <w:szCs w:val="22"/>
        </w:rPr>
        <w:t>]</w:t>
      </w:r>
    </w:p>
    <w:p w14:paraId="634E2150" w14:textId="77777777" w:rsidR="00B951F0" w:rsidRPr="006978E5" w:rsidRDefault="00E9626E" w:rsidP="007E5B61">
      <w:pPr>
        <w:jc w:val="center"/>
        <w:rPr>
          <w:sz w:val="22"/>
          <w:szCs w:val="22"/>
        </w:rPr>
      </w:pPr>
      <w:r w:rsidRPr="006978E5">
        <w:rPr>
          <w:sz w:val="22"/>
          <w:szCs w:val="22"/>
        </w:rPr>
        <w:t>[</w:t>
      </w:r>
      <w:r w:rsidRPr="006978E5">
        <w:rPr>
          <w:sz w:val="22"/>
          <w:szCs w:val="22"/>
          <w:shd w:val="clear" w:color="auto" w:fill="D9D9D9" w:themeFill="background1" w:themeFillShade="D9"/>
        </w:rPr>
        <w:t xml:space="preserve">Enter </w:t>
      </w:r>
      <w:r w:rsidR="00B951F0" w:rsidRPr="006978E5">
        <w:rPr>
          <w:sz w:val="22"/>
          <w:szCs w:val="22"/>
          <w:shd w:val="clear" w:color="auto" w:fill="D9D9D9" w:themeFill="background1" w:themeFillShade="D9"/>
        </w:rPr>
        <w:t>City</w:t>
      </w:r>
      <w:r w:rsidRPr="006978E5">
        <w:rPr>
          <w:sz w:val="22"/>
          <w:szCs w:val="22"/>
          <w:shd w:val="clear" w:color="auto" w:fill="D9D9D9" w:themeFill="background1" w:themeFillShade="D9"/>
        </w:rPr>
        <w:t xml:space="preserve"> Name</w:t>
      </w:r>
      <w:r w:rsidRPr="006978E5">
        <w:rPr>
          <w:sz w:val="22"/>
          <w:szCs w:val="22"/>
        </w:rPr>
        <w:t>]</w:t>
      </w:r>
    </w:p>
    <w:p w14:paraId="4760E789" w14:textId="77777777" w:rsidR="00B951F0" w:rsidRPr="006978E5" w:rsidRDefault="00E9626E" w:rsidP="007E5B61">
      <w:pPr>
        <w:jc w:val="center"/>
        <w:rPr>
          <w:sz w:val="22"/>
          <w:szCs w:val="22"/>
        </w:rPr>
      </w:pPr>
      <w:r w:rsidRPr="006978E5">
        <w:rPr>
          <w:sz w:val="22"/>
          <w:szCs w:val="22"/>
        </w:rPr>
        <w:t>[</w:t>
      </w:r>
      <w:r w:rsidRPr="006978E5">
        <w:rPr>
          <w:sz w:val="22"/>
          <w:szCs w:val="22"/>
          <w:highlight w:val="lightGray"/>
        </w:rPr>
        <w:t xml:space="preserve">Enter </w:t>
      </w:r>
      <w:r w:rsidR="00B951F0" w:rsidRPr="006978E5">
        <w:rPr>
          <w:sz w:val="22"/>
          <w:szCs w:val="22"/>
          <w:highlight w:val="lightGray"/>
        </w:rPr>
        <w:t>County</w:t>
      </w:r>
      <w:r w:rsidRPr="006978E5">
        <w:rPr>
          <w:sz w:val="22"/>
          <w:szCs w:val="22"/>
          <w:highlight w:val="lightGray"/>
        </w:rPr>
        <w:t xml:space="preserve"> Name</w:t>
      </w:r>
      <w:r w:rsidRPr="006978E5">
        <w:rPr>
          <w:sz w:val="22"/>
          <w:szCs w:val="22"/>
        </w:rPr>
        <w:t>]</w:t>
      </w:r>
    </w:p>
    <w:p w14:paraId="6B9F4BB5" w14:textId="77777777" w:rsidR="00B951F0" w:rsidRPr="006978E5" w:rsidRDefault="00B951F0" w:rsidP="007E5B61">
      <w:pPr>
        <w:jc w:val="center"/>
        <w:rPr>
          <w:sz w:val="22"/>
          <w:szCs w:val="22"/>
        </w:rPr>
      </w:pPr>
      <w:r w:rsidRPr="006978E5">
        <w:rPr>
          <w:sz w:val="22"/>
          <w:szCs w:val="22"/>
        </w:rPr>
        <w:t xml:space="preserve">Project Number </w:t>
      </w:r>
      <w:r w:rsidR="00E9626E" w:rsidRPr="006978E5">
        <w:rPr>
          <w:sz w:val="22"/>
          <w:szCs w:val="22"/>
        </w:rPr>
        <w:t>[</w:t>
      </w:r>
      <w:r w:rsidR="00E9626E" w:rsidRPr="006978E5">
        <w:rPr>
          <w:sz w:val="22"/>
          <w:szCs w:val="22"/>
          <w:highlight w:val="lightGray"/>
        </w:rPr>
        <w:t>Enter Project Number</w:t>
      </w:r>
      <w:r w:rsidR="00E9626E" w:rsidRPr="006978E5">
        <w:rPr>
          <w:sz w:val="22"/>
          <w:szCs w:val="22"/>
        </w:rPr>
        <w:t>]</w:t>
      </w:r>
    </w:p>
    <w:p w14:paraId="59284FE5" w14:textId="77777777" w:rsidR="00B951F0" w:rsidRDefault="00B951F0" w:rsidP="007E5B61">
      <w:pPr>
        <w:ind w:left="720"/>
        <w:rPr>
          <w:color w:val="FF0000"/>
          <w:sz w:val="24"/>
        </w:rPr>
      </w:pPr>
    </w:p>
    <w:p w14:paraId="7A8DE8D1" w14:textId="77777777" w:rsidR="00B951F0" w:rsidRDefault="00B951F0" w:rsidP="007E5B61">
      <w:pPr>
        <w:ind w:left="720"/>
        <w:rPr>
          <w:color w:val="FF0000"/>
          <w:sz w:val="24"/>
        </w:rPr>
      </w:pPr>
    </w:p>
    <w:p w14:paraId="312997F5" w14:textId="77777777" w:rsidR="00B951F0" w:rsidRDefault="00B951F0" w:rsidP="007E5B61">
      <w:pPr>
        <w:ind w:left="720"/>
        <w:rPr>
          <w:sz w:val="24"/>
        </w:rPr>
      </w:pPr>
    </w:p>
    <w:p w14:paraId="4BF3AEB2" w14:textId="679FE56E" w:rsidR="00B951F0" w:rsidRDefault="007E5B61" w:rsidP="007E5B61">
      <w:pPr>
        <w:jc w:val="both"/>
        <w:rPr>
          <w:sz w:val="24"/>
        </w:rPr>
      </w:pPr>
      <w:r w:rsidRPr="007E5B61">
        <w:rPr>
          <w:sz w:val="24"/>
        </w:rPr>
        <w:t xml:space="preserve">The Federal Highway Administration (FHWA) has determined that this project will have no significant impact on the human and natural environment. This Finding of No Significant Impact (FONSI) </w:t>
      </w:r>
      <w:r w:rsidRPr="007E5B61">
        <w:rPr>
          <w:color w:val="2979B2"/>
          <w:sz w:val="24"/>
        </w:rPr>
        <w:t xml:space="preserve">and Individual Section 4(f) </w:t>
      </w:r>
      <w:r w:rsidRPr="007E5B61">
        <w:rPr>
          <w:sz w:val="24"/>
        </w:rPr>
        <w:t>is based on the attached Environmental Assessment (EA), which has been independently evaluated by FHWA and determined to adequately and accurately discuss the need, environmental issues, impacts of the proposed project, and appropriate mitigation measures. It provides sufficient evidence and analysis for determining that an Environmental Impact Statement is not required. The FHWA takes full responsibility for the accuracy, scope, and content of the attached EA and reflects the FHWA's expert judgment and documents the most important considerations required by the statute and within the applicable timeline and page limits; and that any considerations addressed briefly or left unaddressed were, in the Administration's judgment, comparatively unimportant.</w:t>
      </w:r>
    </w:p>
    <w:p w14:paraId="5E81C425" w14:textId="77777777" w:rsidR="00B951F0" w:rsidRDefault="00B951F0" w:rsidP="007E5B61">
      <w:pPr>
        <w:ind w:left="720"/>
        <w:rPr>
          <w:sz w:val="24"/>
        </w:rPr>
      </w:pPr>
    </w:p>
    <w:p w14:paraId="10A708C2" w14:textId="77777777" w:rsidR="007E5B61" w:rsidRDefault="007E5B61" w:rsidP="007E5B61">
      <w:pPr>
        <w:ind w:left="720"/>
        <w:rPr>
          <w:sz w:val="24"/>
        </w:rPr>
      </w:pPr>
    </w:p>
    <w:p w14:paraId="07A0C737" w14:textId="77777777" w:rsidR="007E5B61" w:rsidRDefault="007E5B61" w:rsidP="007E5B61">
      <w:pPr>
        <w:ind w:left="720"/>
        <w:rPr>
          <w:sz w:val="24"/>
        </w:rPr>
      </w:pPr>
    </w:p>
    <w:p w14:paraId="35EF2E74" w14:textId="77777777" w:rsidR="007E5B61" w:rsidRDefault="007E5B61" w:rsidP="007E5B61">
      <w:pPr>
        <w:ind w:left="720"/>
        <w:rPr>
          <w:sz w:val="24"/>
        </w:rPr>
      </w:pPr>
    </w:p>
    <w:p w14:paraId="30E7C4E9" w14:textId="77777777" w:rsidR="007E5B61" w:rsidRDefault="007E5B61" w:rsidP="007E5B61">
      <w:pPr>
        <w:ind w:left="720"/>
        <w:rPr>
          <w:sz w:val="24"/>
        </w:rPr>
      </w:pPr>
    </w:p>
    <w:p w14:paraId="4D6A1F4F" w14:textId="77777777" w:rsidR="007E5B61" w:rsidRDefault="007E5B61" w:rsidP="007E5B61">
      <w:pPr>
        <w:ind w:left="720"/>
        <w:rPr>
          <w:sz w:val="24"/>
        </w:rPr>
      </w:pPr>
    </w:p>
    <w:p w14:paraId="334EA558" w14:textId="77777777" w:rsidR="00B951F0" w:rsidRDefault="00B951F0" w:rsidP="007E5B61">
      <w:pPr>
        <w:ind w:left="720"/>
        <w:rPr>
          <w:sz w:val="24"/>
        </w:rPr>
      </w:pPr>
    </w:p>
    <w:tbl>
      <w:tblPr>
        <w:tblW w:w="0" w:type="auto"/>
        <w:tblLook w:val="0000" w:firstRow="0" w:lastRow="0" w:firstColumn="0" w:lastColumn="0" w:noHBand="0" w:noVBand="0"/>
      </w:tblPr>
      <w:tblGrid>
        <w:gridCol w:w="3368"/>
        <w:gridCol w:w="268"/>
        <w:gridCol w:w="5004"/>
      </w:tblGrid>
      <w:tr w:rsidR="00B951F0" w14:paraId="5B589CA1" w14:textId="77777777" w:rsidTr="007E5B61">
        <w:tblPrEx>
          <w:tblCellMar>
            <w:top w:w="0" w:type="dxa"/>
            <w:bottom w:w="0" w:type="dxa"/>
          </w:tblCellMar>
        </w:tblPrEx>
        <w:tc>
          <w:tcPr>
            <w:tcW w:w="3368" w:type="dxa"/>
            <w:tcBorders>
              <w:top w:val="single" w:sz="4" w:space="0" w:color="auto"/>
            </w:tcBorders>
          </w:tcPr>
          <w:p w14:paraId="6B29FC01" w14:textId="77777777" w:rsidR="00B951F0" w:rsidRDefault="00B951F0" w:rsidP="007E5B61">
            <w:pPr>
              <w:jc w:val="both"/>
              <w:rPr>
                <w:sz w:val="24"/>
              </w:rPr>
            </w:pPr>
            <w:r>
              <w:rPr>
                <w:sz w:val="24"/>
              </w:rPr>
              <w:t>Date</w:t>
            </w:r>
          </w:p>
        </w:tc>
        <w:tc>
          <w:tcPr>
            <w:tcW w:w="268" w:type="dxa"/>
          </w:tcPr>
          <w:p w14:paraId="44B5A6CD" w14:textId="77777777" w:rsidR="00B951F0" w:rsidRDefault="00B951F0" w:rsidP="007E5B61">
            <w:pPr>
              <w:jc w:val="both"/>
              <w:rPr>
                <w:sz w:val="24"/>
              </w:rPr>
            </w:pPr>
          </w:p>
        </w:tc>
        <w:tc>
          <w:tcPr>
            <w:tcW w:w="5004" w:type="dxa"/>
            <w:tcBorders>
              <w:top w:val="single" w:sz="4" w:space="0" w:color="auto"/>
            </w:tcBorders>
          </w:tcPr>
          <w:p w14:paraId="07CCEACE" w14:textId="77777777" w:rsidR="00B951F0" w:rsidRDefault="00B951F0" w:rsidP="007E5B61">
            <w:pPr>
              <w:jc w:val="both"/>
              <w:rPr>
                <w:sz w:val="24"/>
              </w:rPr>
            </w:pPr>
            <w:r>
              <w:rPr>
                <w:sz w:val="24"/>
              </w:rPr>
              <w:t>For FHWA</w:t>
            </w:r>
          </w:p>
        </w:tc>
      </w:tr>
    </w:tbl>
    <w:p w14:paraId="717DA460" w14:textId="77777777" w:rsidR="00B951F0" w:rsidRDefault="00B951F0" w:rsidP="007E5B61">
      <w:pPr>
        <w:ind w:left="720"/>
        <w:jc w:val="both"/>
        <w:rPr>
          <w:sz w:val="24"/>
        </w:rPr>
      </w:pPr>
    </w:p>
    <w:p w14:paraId="7C17F98C" w14:textId="77777777" w:rsidR="00B951F0" w:rsidRPr="00E9626E" w:rsidRDefault="00B951F0" w:rsidP="007E5B61">
      <w:pPr>
        <w:jc w:val="both"/>
        <w:rPr>
          <w:sz w:val="24"/>
        </w:rPr>
      </w:pPr>
      <w:r>
        <w:rPr>
          <w:sz w:val="24"/>
        </w:rPr>
        <w:br w:type="page"/>
        <w:t xml:space="preserve">Notification of the </w:t>
      </w:r>
      <w:r w:rsidRPr="00E9626E">
        <w:rPr>
          <w:sz w:val="24"/>
        </w:rPr>
        <w:t xml:space="preserve">availability of the Environmental Assessment was forwarded to </w:t>
      </w:r>
      <w:r w:rsidR="00863E6F">
        <w:rPr>
          <w:sz w:val="24"/>
        </w:rPr>
        <w:t>federal, state and local agencies on</w:t>
      </w:r>
      <w:r w:rsidRPr="00E9626E">
        <w:rPr>
          <w:sz w:val="24"/>
        </w:rPr>
        <w:t xml:space="preserve"> </w:t>
      </w:r>
      <w:r w:rsidR="00E9626E" w:rsidRPr="00E9626E">
        <w:rPr>
          <w:sz w:val="24"/>
        </w:rPr>
        <w:t>[</w:t>
      </w:r>
      <w:r w:rsidR="00E9626E" w:rsidRPr="00E9626E">
        <w:rPr>
          <w:sz w:val="24"/>
          <w:highlight w:val="lightGray"/>
        </w:rPr>
        <w:t>Enter NOA Date</w:t>
      </w:r>
      <w:r w:rsidR="00E9626E" w:rsidRPr="00E9626E">
        <w:rPr>
          <w:sz w:val="24"/>
        </w:rPr>
        <w:t>]</w:t>
      </w:r>
      <w:r w:rsidRPr="00E9626E">
        <w:rPr>
          <w:sz w:val="24"/>
        </w:rPr>
        <w:t xml:space="preserve">.  Copies of this document were also provided to selected resource/regulatory agencies for their review and comment.  A notice of the public availability of the EA document was published in the </w:t>
      </w:r>
      <w:r w:rsidR="00E9626E" w:rsidRPr="00E9626E">
        <w:rPr>
          <w:sz w:val="24"/>
        </w:rPr>
        <w:t>[</w:t>
      </w:r>
      <w:r w:rsidR="00E9626E" w:rsidRPr="00E9626E">
        <w:rPr>
          <w:sz w:val="24"/>
          <w:highlight w:val="lightGray"/>
        </w:rPr>
        <w:t xml:space="preserve">Enter name of </w:t>
      </w:r>
      <w:r w:rsidRPr="00E9626E">
        <w:rPr>
          <w:sz w:val="24"/>
          <w:highlight w:val="lightGray"/>
        </w:rPr>
        <w:t>local newspaper</w:t>
      </w:r>
      <w:r w:rsidR="00E9626E" w:rsidRPr="00E9626E">
        <w:rPr>
          <w:sz w:val="24"/>
        </w:rPr>
        <w:t>]</w:t>
      </w:r>
      <w:r w:rsidRPr="00E9626E">
        <w:rPr>
          <w:sz w:val="24"/>
        </w:rPr>
        <w:t xml:space="preserve"> on </w:t>
      </w:r>
      <w:r w:rsidR="00E9626E" w:rsidRPr="00E9626E">
        <w:rPr>
          <w:sz w:val="24"/>
        </w:rPr>
        <w:t>[</w:t>
      </w:r>
      <w:r w:rsidR="00E9626E" w:rsidRPr="00E9626E">
        <w:rPr>
          <w:sz w:val="24"/>
          <w:highlight w:val="lightGray"/>
        </w:rPr>
        <w:t>Enter D</w:t>
      </w:r>
      <w:r w:rsidRPr="00E9626E">
        <w:rPr>
          <w:sz w:val="24"/>
          <w:highlight w:val="lightGray"/>
        </w:rPr>
        <w:t>ate</w:t>
      </w:r>
      <w:r w:rsidR="00E9626E" w:rsidRPr="00E9626E">
        <w:rPr>
          <w:sz w:val="24"/>
          <w:highlight w:val="lightGray"/>
        </w:rPr>
        <w:t xml:space="preserve"> Published</w:t>
      </w:r>
      <w:r w:rsidR="00E9626E" w:rsidRPr="00E9626E">
        <w:rPr>
          <w:sz w:val="24"/>
        </w:rPr>
        <w:t>]</w:t>
      </w:r>
      <w:r w:rsidRPr="00E9626E">
        <w:rPr>
          <w:sz w:val="24"/>
        </w:rPr>
        <w:t xml:space="preserve">.  A review and comment period was established for receipt of comments on the proposed action with an expiration date of </w:t>
      </w:r>
      <w:r w:rsidR="00E9626E" w:rsidRPr="00E9626E">
        <w:rPr>
          <w:sz w:val="24"/>
        </w:rPr>
        <w:t>[</w:t>
      </w:r>
      <w:r w:rsidR="00E9626E" w:rsidRPr="00E9626E">
        <w:rPr>
          <w:sz w:val="24"/>
          <w:highlight w:val="lightGray"/>
        </w:rPr>
        <w:t>Enter Comment Period End Date</w:t>
      </w:r>
      <w:r w:rsidR="00E9626E" w:rsidRPr="00E9626E">
        <w:rPr>
          <w:sz w:val="24"/>
        </w:rPr>
        <w:t>]</w:t>
      </w:r>
      <w:r w:rsidRPr="00E9626E">
        <w:rPr>
          <w:sz w:val="24"/>
        </w:rPr>
        <w:t xml:space="preserve">.  A public hearing was held for the project at </w:t>
      </w:r>
      <w:r w:rsidR="00E9626E" w:rsidRPr="00E9626E">
        <w:rPr>
          <w:sz w:val="24"/>
        </w:rPr>
        <w:t>[</w:t>
      </w:r>
      <w:r w:rsidR="00E9626E" w:rsidRPr="00E9626E">
        <w:rPr>
          <w:sz w:val="24"/>
          <w:highlight w:val="lightGray"/>
        </w:rPr>
        <w:t>Enter Location</w:t>
      </w:r>
      <w:r w:rsidR="00E9626E" w:rsidRPr="00E9626E">
        <w:rPr>
          <w:sz w:val="24"/>
        </w:rPr>
        <w:t>]</w:t>
      </w:r>
      <w:r w:rsidRPr="00E9626E">
        <w:rPr>
          <w:sz w:val="24"/>
        </w:rPr>
        <w:t xml:space="preserve"> in </w:t>
      </w:r>
      <w:r w:rsidR="00E9626E" w:rsidRPr="00E9626E">
        <w:rPr>
          <w:sz w:val="24"/>
        </w:rPr>
        <w:t>[</w:t>
      </w:r>
      <w:r w:rsidR="00E9626E" w:rsidRPr="00E9626E">
        <w:rPr>
          <w:sz w:val="24"/>
          <w:highlight w:val="lightGray"/>
        </w:rPr>
        <w:t>Enter City Name</w:t>
      </w:r>
      <w:r w:rsidR="00E9626E" w:rsidRPr="00E9626E">
        <w:rPr>
          <w:sz w:val="24"/>
        </w:rPr>
        <w:t>]</w:t>
      </w:r>
      <w:r w:rsidRPr="00E9626E">
        <w:rPr>
          <w:sz w:val="24"/>
        </w:rPr>
        <w:t xml:space="preserve"> on </w:t>
      </w:r>
      <w:r w:rsidR="00E9626E" w:rsidRPr="00E9626E">
        <w:rPr>
          <w:sz w:val="24"/>
        </w:rPr>
        <w:t>[</w:t>
      </w:r>
      <w:r w:rsidR="00E9626E" w:rsidRPr="00E9626E">
        <w:rPr>
          <w:sz w:val="24"/>
          <w:highlight w:val="lightGray"/>
        </w:rPr>
        <w:t>Enter Public Hearing Date</w:t>
      </w:r>
      <w:r w:rsidR="00E9626E" w:rsidRPr="00E9626E">
        <w:rPr>
          <w:sz w:val="24"/>
        </w:rPr>
        <w:t>]</w:t>
      </w:r>
      <w:r w:rsidRPr="00E9626E">
        <w:rPr>
          <w:sz w:val="24"/>
        </w:rPr>
        <w:t>.  A written record of this meeting is included as a separate document to the FONSI document.</w:t>
      </w:r>
    </w:p>
    <w:p w14:paraId="3ECD67AC" w14:textId="77777777" w:rsidR="00B951F0" w:rsidRDefault="00B951F0" w:rsidP="007E5B61">
      <w:pPr>
        <w:jc w:val="both"/>
        <w:rPr>
          <w:sz w:val="24"/>
        </w:rPr>
      </w:pPr>
    </w:p>
    <w:p w14:paraId="690EF60B" w14:textId="77777777" w:rsidR="00B951F0" w:rsidRPr="007E5B61" w:rsidRDefault="00B951F0" w:rsidP="007E5B61">
      <w:pPr>
        <w:pStyle w:val="Heading5"/>
        <w:ind w:left="0"/>
        <w:jc w:val="both"/>
        <w:rPr>
          <w:color w:val="ED0000"/>
        </w:rPr>
      </w:pPr>
      <w:r w:rsidRPr="007E5B61">
        <w:rPr>
          <w:color w:val="ED0000"/>
        </w:rPr>
        <w:t>Choose one paragraph</w:t>
      </w:r>
    </w:p>
    <w:p w14:paraId="7E01E58D" w14:textId="77777777" w:rsidR="00B951F0" w:rsidRPr="007E5B61" w:rsidRDefault="00B951F0" w:rsidP="007E5B61">
      <w:pPr>
        <w:jc w:val="both"/>
        <w:rPr>
          <w:color w:val="2979B2"/>
          <w:sz w:val="24"/>
        </w:rPr>
      </w:pPr>
      <w:r w:rsidRPr="007E5B61">
        <w:rPr>
          <w:color w:val="2979B2"/>
          <w:sz w:val="24"/>
        </w:rPr>
        <w:t xml:space="preserve">This FONSI documents compliance with NEPA and all other applicable environmental laws, Executive Orders, and related requirements.  </w:t>
      </w:r>
    </w:p>
    <w:p w14:paraId="29D03F18" w14:textId="77777777" w:rsidR="00B951F0" w:rsidRPr="007E5B61" w:rsidRDefault="00B951F0" w:rsidP="007E5B61">
      <w:pPr>
        <w:jc w:val="both"/>
        <w:rPr>
          <w:color w:val="2979B2"/>
          <w:sz w:val="24"/>
        </w:rPr>
      </w:pPr>
    </w:p>
    <w:p w14:paraId="351152B6" w14:textId="77777777" w:rsidR="00B951F0" w:rsidRPr="007E5B61" w:rsidRDefault="00B951F0" w:rsidP="007E5B61">
      <w:pPr>
        <w:jc w:val="both"/>
        <w:rPr>
          <w:color w:val="2979B2"/>
          <w:sz w:val="24"/>
        </w:rPr>
      </w:pPr>
      <w:r w:rsidRPr="007E5B61">
        <w:rPr>
          <w:color w:val="2979B2"/>
          <w:sz w:val="24"/>
        </w:rPr>
        <w:t>Or</w:t>
      </w:r>
    </w:p>
    <w:p w14:paraId="749EE588" w14:textId="77777777" w:rsidR="00B951F0" w:rsidRPr="007E5B61" w:rsidRDefault="00B951F0" w:rsidP="007E5B61">
      <w:pPr>
        <w:jc w:val="both"/>
        <w:rPr>
          <w:color w:val="2979B2"/>
          <w:sz w:val="24"/>
        </w:rPr>
      </w:pPr>
    </w:p>
    <w:p w14:paraId="0ED8954F" w14:textId="77777777" w:rsidR="00B951F0" w:rsidRPr="007E5B61" w:rsidRDefault="00B951F0" w:rsidP="007E5B61">
      <w:pPr>
        <w:pStyle w:val="BodyTextIndent"/>
        <w:ind w:left="0"/>
        <w:jc w:val="both"/>
        <w:rPr>
          <w:color w:val="2979B2"/>
        </w:rPr>
      </w:pPr>
      <w:r w:rsidRPr="007E5B61">
        <w:rPr>
          <w:color w:val="2979B2"/>
        </w:rPr>
        <w:t>This document reflects consultation with the appropriate agencies to reflect environmental laws, Executive Orders, and related requirements.  This document describes when and how the requirements will be met……</w:t>
      </w:r>
    </w:p>
    <w:p w14:paraId="25E4B7C4" w14:textId="77777777" w:rsidR="00B951F0" w:rsidRDefault="00B951F0" w:rsidP="007E5B61">
      <w:pPr>
        <w:ind w:left="720"/>
        <w:jc w:val="both"/>
        <w:rPr>
          <w:sz w:val="24"/>
        </w:rPr>
      </w:pPr>
    </w:p>
    <w:sectPr w:rsidR="00B951F0">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E962E" w14:textId="77777777" w:rsidR="00397411" w:rsidRDefault="00397411">
      <w:r>
        <w:separator/>
      </w:r>
    </w:p>
  </w:endnote>
  <w:endnote w:type="continuationSeparator" w:id="0">
    <w:p w14:paraId="3E55D185" w14:textId="77777777" w:rsidR="00397411" w:rsidRDefault="0039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9910" w14:textId="76C32EAD" w:rsidR="00E9626E" w:rsidRPr="00E9626E" w:rsidRDefault="00E9626E" w:rsidP="00E9626E">
    <w:pPr>
      <w:pStyle w:val="Footer"/>
      <w:jc w:val="right"/>
      <w:rPr>
        <w:i/>
        <w:sz w:val="16"/>
        <w:szCs w:val="16"/>
      </w:rPr>
    </w:pPr>
    <w:r w:rsidRPr="00E9626E">
      <w:rPr>
        <w:i/>
        <w:sz w:val="16"/>
        <w:szCs w:val="16"/>
      </w:rPr>
      <w:t xml:space="preserve">Updated on </w:t>
    </w:r>
    <w:r w:rsidR="006978E5">
      <w:rPr>
        <w:i/>
        <w:sz w:val="16"/>
        <w:szCs w:val="16"/>
      </w:rPr>
      <w:t>12/29/25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B5D8C" w14:textId="77777777" w:rsidR="00397411" w:rsidRDefault="00397411">
      <w:r>
        <w:separator/>
      </w:r>
    </w:p>
  </w:footnote>
  <w:footnote w:type="continuationSeparator" w:id="0">
    <w:p w14:paraId="287561F3" w14:textId="77777777" w:rsidR="00397411" w:rsidRDefault="00397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15D0B"/>
    <w:multiLevelType w:val="hybridMultilevel"/>
    <w:tmpl w:val="72B60F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5C45DD5"/>
    <w:multiLevelType w:val="hybridMultilevel"/>
    <w:tmpl w:val="11A428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1C03E42"/>
    <w:multiLevelType w:val="hybridMultilevel"/>
    <w:tmpl w:val="372C10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49059926">
    <w:abstractNumId w:val="1"/>
  </w:num>
  <w:num w:numId="2" w16cid:durableId="1959605265">
    <w:abstractNumId w:val="2"/>
  </w:num>
  <w:num w:numId="3" w16cid:durableId="838740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B8"/>
    <w:rsid w:val="00397411"/>
    <w:rsid w:val="005022B8"/>
    <w:rsid w:val="0051632C"/>
    <w:rsid w:val="00583587"/>
    <w:rsid w:val="00692D22"/>
    <w:rsid w:val="006978E5"/>
    <w:rsid w:val="007E5B61"/>
    <w:rsid w:val="00863E6F"/>
    <w:rsid w:val="00B53CA5"/>
    <w:rsid w:val="00B951F0"/>
    <w:rsid w:val="00D32BC0"/>
    <w:rsid w:val="00E96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BDC5174"/>
  <w15:chartTrackingRefBased/>
  <w15:docId w15:val="{26E92731-1C55-4DD4-97A4-ECD3391B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sz w:val="28"/>
      <w:u w:val="single"/>
    </w:rPr>
  </w:style>
  <w:style w:type="paragraph" w:styleId="Heading3">
    <w:name w:val="heading 3"/>
    <w:basedOn w:val="Normal"/>
    <w:next w:val="Normal"/>
    <w:qFormat/>
    <w:pPr>
      <w:keepNext/>
      <w:ind w:left="720"/>
      <w:outlineLvl w:val="2"/>
    </w:pPr>
    <w:rPr>
      <w:color w:val="FF0000"/>
      <w:sz w:val="28"/>
    </w:rPr>
  </w:style>
  <w:style w:type="paragraph" w:styleId="Heading4">
    <w:name w:val="heading 4"/>
    <w:basedOn w:val="Normal"/>
    <w:next w:val="Normal"/>
    <w:qFormat/>
    <w:pPr>
      <w:keepNext/>
      <w:ind w:left="720"/>
      <w:jc w:val="center"/>
      <w:outlineLvl w:val="3"/>
    </w:pPr>
    <w:rPr>
      <w:color w:val="FF0000"/>
      <w:sz w:val="24"/>
    </w:rPr>
  </w:style>
  <w:style w:type="paragraph" w:styleId="Heading5">
    <w:name w:val="heading 5"/>
    <w:basedOn w:val="Normal"/>
    <w:next w:val="Normal"/>
    <w:qFormat/>
    <w:pPr>
      <w:keepNext/>
      <w:ind w:left="720"/>
      <w:outlineLvl w:val="4"/>
    </w:pPr>
    <w:rPr>
      <w:color w:val="FF000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720"/>
    </w:pPr>
    <w:rPr>
      <w:sz w:val="24"/>
    </w:rPr>
  </w:style>
  <w:style w:type="character" w:styleId="CommentReference">
    <w:name w:val="annotation reference"/>
    <w:semiHidden/>
    <w:rsid w:val="00E9626E"/>
    <w:rPr>
      <w:sz w:val="16"/>
      <w:szCs w:val="16"/>
    </w:rPr>
  </w:style>
  <w:style w:type="paragraph" w:styleId="CommentText">
    <w:name w:val="annotation text"/>
    <w:basedOn w:val="Normal"/>
    <w:semiHidden/>
    <w:rsid w:val="00E9626E"/>
  </w:style>
  <w:style w:type="paragraph" w:styleId="CommentSubject">
    <w:name w:val="annotation subject"/>
    <w:basedOn w:val="CommentText"/>
    <w:next w:val="CommentText"/>
    <w:semiHidden/>
    <w:rsid w:val="00E9626E"/>
    <w:rPr>
      <w:b/>
      <w:bCs/>
    </w:rPr>
  </w:style>
  <w:style w:type="paragraph" w:styleId="BalloonText">
    <w:name w:val="Balloon Text"/>
    <w:basedOn w:val="Normal"/>
    <w:semiHidden/>
    <w:rsid w:val="00E9626E"/>
    <w:rPr>
      <w:rFonts w:ascii="Tahoma" w:hAnsi="Tahoma" w:cs="Tahoma"/>
      <w:sz w:val="16"/>
      <w:szCs w:val="16"/>
    </w:rPr>
  </w:style>
  <w:style w:type="paragraph" w:styleId="Header">
    <w:name w:val="header"/>
    <w:basedOn w:val="Normal"/>
    <w:rsid w:val="00E9626E"/>
    <w:pPr>
      <w:tabs>
        <w:tab w:val="center" w:pos="4320"/>
        <w:tab w:val="right" w:pos="8640"/>
      </w:tabs>
    </w:pPr>
  </w:style>
  <w:style w:type="paragraph" w:styleId="Footer">
    <w:name w:val="footer"/>
    <w:basedOn w:val="Normal"/>
    <w:rsid w:val="00E9626E"/>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2479</Characters>
  <Application>Microsoft Office Word</Application>
  <DocSecurity>0</DocSecurity>
  <Lines>95</Lines>
  <Paragraphs>48</Paragraphs>
  <ScaleCrop>false</ScaleCrop>
  <HeadingPairs>
    <vt:vector size="2" baseType="variant">
      <vt:variant>
        <vt:lpstr>Title</vt:lpstr>
      </vt:variant>
      <vt:variant>
        <vt:i4>1</vt:i4>
      </vt:variant>
    </vt:vector>
  </HeadingPairs>
  <TitlesOfParts>
    <vt:vector size="1" baseType="lpstr">
      <vt:lpstr>FONSI</vt:lpstr>
    </vt:vector>
  </TitlesOfParts>
  <Company>IADOT</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FONSI Content</dc:title>
  <dc:subject/>
  <dc:creator>dnewell</dc:creator>
  <cp:keywords>Accessibility Verified</cp:keywords>
  <dc:description/>
  <cp:lastModifiedBy>Schwienebart, Christine</cp:lastModifiedBy>
  <cp:revision>2</cp:revision>
  <cp:lastPrinted>2002-08-05T20:06:00Z</cp:lastPrinted>
  <dcterms:created xsi:type="dcterms:W3CDTF">2025-12-29T17:57:00Z</dcterms:created>
  <dcterms:modified xsi:type="dcterms:W3CDTF">2025-12-29T17:57:00Z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