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5A659" w14:textId="7B9660DB" w:rsidR="00091A42" w:rsidRPr="006F2352" w:rsidRDefault="00091A42" w:rsidP="00091A42">
      <w:pPr>
        <w:pStyle w:val="Title"/>
        <w:tabs>
          <w:tab w:val="left" w:pos="360"/>
          <w:tab w:val="left" w:pos="1800"/>
          <w:tab w:val="left" w:pos="4500"/>
          <w:tab w:val="left" w:pos="5580"/>
        </w:tabs>
        <w:jc w:val="left"/>
        <w:rPr>
          <w:rFonts w:ascii="Aptos" w:hAnsi="Aptos" w:cs="Calibri"/>
          <w:b/>
          <w:bCs/>
          <w:sz w:val="22"/>
          <w:szCs w:val="22"/>
        </w:rPr>
      </w:pPr>
      <w:r w:rsidRPr="006F2352">
        <w:rPr>
          <w:rFonts w:ascii="Aptos" w:hAnsi="Aptos" w:cs="Calibri"/>
          <w:sz w:val="22"/>
          <w:szCs w:val="22"/>
        </w:rPr>
        <w:t>County:</w:t>
      </w:r>
      <w:r w:rsidRPr="006F2352">
        <w:rPr>
          <w:rFonts w:ascii="Aptos" w:hAnsi="Aptos" w:cs="Calibri"/>
          <w:sz w:val="22"/>
          <w:szCs w:val="22"/>
        </w:rPr>
        <w:tab/>
      </w:r>
      <w:r w:rsidR="000C0B48" w:rsidRPr="006F2352">
        <w:rPr>
          <w:rFonts w:ascii="Aptos" w:hAnsi="Aptos" w:cs="Calibri"/>
          <w:b/>
          <w:bCs/>
          <w:sz w:val="22"/>
          <w:szCs w:val="22"/>
        </w:rPr>
        <w:fldChar w:fldCharType="begin"/>
      </w:r>
      <w:r w:rsidR="000C0B48" w:rsidRPr="006F2352">
        <w:rPr>
          <w:rFonts w:ascii="Aptos" w:hAnsi="Aptos" w:cs="Calibri"/>
          <w:b/>
          <w:bCs/>
          <w:sz w:val="22"/>
          <w:szCs w:val="22"/>
        </w:rPr>
        <w:instrText xml:space="preserve"> MERGEFIELD  County  \* MERGEFORMAT </w:instrText>
      </w:r>
      <w:r w:rsidR="000C0B48" w:rsidRPr="006F2352">
        <w:rPr>
          <w:rFonts w:ascii="Aptos" w:hAnsi="Aptos" w:cs="Calibri"/>
          <w:b/>
          <w:bCs/>
          <w:sz w:val="22"/>
          <w:szCs w:val="22"/>
        </w:rPr>
        <w:fldChar w:fldCharType="separate"/>
      </w:r>
      <w:r w:rsidR="0070778C" w:rsidRPr="006F2352">
        <w:rPr>
          <w:rFonts w:ascii="Aptos" w:hAnsi="Aptos" w:cs="Calibri"/>
          <w:b/>
          <w:bCs/>
          <w:noProof/>
          <w:sz w:val="22"/>
          <w:szCs w:val="22"/>
        </w:rPr>
        <w:t>«County»</w:t>
      </w:r>
      <w:r w:rsidR="000C0B48" w:rsidRPr="006F2352">
        <w:rPr>
          <w:rFonts w:ascii="Aptos" w:hAnsi="Aptos" w:cs="Calibri"/>
          <w:b/>
          <w:bCs/>
          <w:sz w:val="22"/>
          <w:szCs w:val="22"/>
        </w:rPr>
        <w:fldChar w:fldCharType="end"/>
      </w:r>
    </w:p>
    <w:p w14:paraId="37CB71BC" w14:textId="64F087C4" w:rsidR="00091A42" w:rsidRPr="006F2352" w:rsidRDefault="00091A42" w:rsidP="00091A42">
      <w:pPr>
        <w:pStyle w:val="Title"/>
        <w:tabs>
          <w:tab w:val="left" w:pos="360"/>
          <w:tab w:val="left" w:pos="1800"/>
          <w:tab w:val="left" w:pos="4500"/>
          <w:tab w:val="left" w:pos="5580"/>
        </w:tabs>
        <w:jc w:val="left"/>
        <w:rPr>
          <w:rFonts w:ascii="Aptos" w:hAnsi="Aptos" w:cs="Calibri"/>
          <w:b/>
          <w:bCs/>
          <w:sz w:val="22"/>
          <w:szCs w:val="22"/>
        </w:rPr>
      </w:pPr>
      <w:r w:rsidRPr="006F2352">
        <w:rPr>
          <w:rFonts w:ascii="Aptos" w:hAnsi="Aptos" w:cs="Calibri"/>
          <w:sz w:val="22"/>
          <w:szCs w:val="22"/>
        </w:rPr>
        <w:t xml:space="preserve">Phase Number:  </w:t>
      </w:r>
      <w:r w:rsidRPr="006F2352">
        <w:rPr>
          <w:rFonts w:ascii="Aptos" w:hAnsi="Aptos" w:cs="Calibri"/>
          <w:sz w:val="22"/>
          <w:szCs w:val="22"/>
        </w:rPr>
        <w:tab/>
      </w:r>
      <w:r w:rsidR="000C0B48" w:rsidRPr="006F2352">
        <w:rPr>
          <w:rFonts w:ascii="Aptos" w:hAnsi="Aptos" w:cs="Calibri"/>
          <w:b/>
          <w:bCs/>
          <w:sz w:val="22"/>
          <w:szCs w:val="22"/>
        </w:rPr>
        <w:fldChar w:fldCharType="begin"/>
      </w:r>
      <w:r w:rsidR="000C0B48" w:rsidRPr="006F2352">
        <w:rPr>
          <w:rFonts w:ascii="Aptos" w:hAnsi="Aptos" w:cs="Calibri"/>
          <w:b/>
          <w:bCs/>
          <w:sz w:val="22"/>
          <w:szCs w:val="22"/>
        </w:rPr>
        <w:instrText xml:space="preserve"> MERGEFIELD  "Phase Number"  \* MERGEFORMAT </w:instrText>
      </w:r>
      <w:r w:rsidR="000C0B48" w:rsidRPr="006F2352">
        <w:rPr>
          <w:rFonts w:ascii="Aptos" w:hAnsi="Aptos" w:cs="Calibri"/>
          <w:b/>
          <w:bCs/>
          <w:sz w:val="22"/>
          <w:szCs w:val="22"/>
        </w:rPr>
        <w:fldChar w:fldCharType="separate"/>
      </w:r>
      <w:r w:rsidR="0070778C" w:rsidRPr="006F2352">
        <w:rPr>
          <w:rFonts w:ascii="Aptos" w:hAnsi="Aptos" w:cs="Calibri"/>
          <w:b/>
          <w:bCs/>
          <w:noProof/>
          <w:sz w:val="22"/>
          <w:szCs w:val="22"/>
        </w:rPr>
        <w:t>«Phase Number»</w:t>
      </w:r>
      <w:r w:rsidR="000C0B48" w:rsidRPr="006F2352">
        <w:rPr>
          <w:rFonts w:ascii="Aptos" w:hAnsi="Aptos" w:cs="Calibri"/>
          <w:b/>
          <w:bCs/>
          <w:sz w:val="22"/>
          <w:szCs w:val="22"/>
        </w:rPr>
        <w:fldChar w:fldCharType="end"/>
      </w:r>
    </w:p>
    <w:p w14:paraId="12D70521" w14:textId="551291A9" w:rsidR="00091A42" w:rsidRPr="006F2352" w:rsidRDefault="00091A42" w:rsidP="00091A42">
      <w:pPr>
        <w:pStyle w:val="Title"/>
        <w:tabs>
          <w:tab w:val="left" w:pos="360"/>
          <w:tab w:val="left" w:pos="1800"/>
          <w:tab w:val="left" w:pos="4500"/>
          <w:tab w:val="left" w:pos="5580"/>
        </w:tabs>
        <w:jc w:val="left"/>
        <w:rPr>
          <w:rFonts w:ascii="Aptos" w:hAnsi="Aptos" w:cs="Calibri"/>
          <w:b/>
          <w:bCs/>
          <w:sz w:val="22"/>
          <w:szCs w:val="22"/>
        </w:rPr>
      </w:pPr>
      <w:r w:rsidRPr="006F2352">
        <w:rPr>
          <w:rFonts w:ascii="Aptos" w:hAnsi="Aptos" w:cs="Calibri"/>
          <w:sz w:val="22"/>
          <w:szCs w:val="22"/>
        </w:rPr>
        <w:t>Location:</w:t>
      </w:r>
      <w:r w:rsidRPr="006F2352">
        <w:rPr>
          <w:rFonts w:ascii="Aptos" w:hAnsi="Aptos" w:cs="Calibri"/>
          <w:sz w:val="22"/>
          <w:szCs w:val="22"/>
        </w:rPr>
        <w:tab/>
      </w:r>
      <w:r w:rsidR="000C0B48" w:rsidRPr="006F2352">
        <w:rPr>
          <w:rFonts w:ascii="Aptos" w:hAnsi="Aptos" w:cs="Calibri"/>
          <w:b/>
          <w:bCs/>
          <w:sz w:val="22"/>
          <w:szCs w:val="22"/>
        </w:rPr>
        <w:fldChar w:fldCharType="begin"/>
      </w:r>
      <w:r w:rsidR="000C0B48" w:rsidRPr="006F2352">
        <w:rPr>
          <w:rFonts w:ascii="Aptos" w:hAnsi="Aptos" w:cs="Calibri"/>
          <w:b/>
          <w:bCs/>
          <w:sz w:val="22"/>
          <w:szCs w:val="22"/>
        </w:rPr>
        <w:instrText xml:space="preserve"> MERGEFIELD  "Document Title"  \* MERGEFORMAT </w:instrText>
      </w:r>
      <w:r w:rsidR="000C0B48" w:rsidRPr="006F2352">
        <w:rPr>
          <w:rFonts w:ascii="Aptos" w:hAnsi="Aptos" w:cs="Calibri"/>
          <w:b/>
          <w:bCs/>
          <w:sz w:val="22"/>
          <w:szCs w:val="22"/>
        </w:rPr>
        <w:fldChar w:fldCharType="separate"/>
      </w:r>
      <w:r w:rsidR="0070778C" w:rsidRPr="006F2352">
        <w:rPr>
          <w:rFonts w:ascii="Aptos" w:hAnsi="Aptos" w:cs="Calibri"/>
          <w:b/>
          <w:bCs/>
          <w:noProof/>
          <w:sz w:val="22"/>
          <w:szCs w:val="22"/>
        </w:rPr>
        <w:t>«Document Title»</w:t>
      </w:r>
      <w:r w:rsidR="000C0B48" w:rsidRPr="006F2352">
        <w:rPr>
          <w:rFonts w:ascii="Aptos" w:hAnsi="Aptos" w:cs="Calibri"/>
          <w:b/>
          <w:bCs/>
          <w:sz w:val="22"/>
          <w:szCs w:val="22"/>
        </w:rPr>
        <w:fldChar w:fldCharType="end"/>
      </w:r>
    </w:p>
    <w:p w14:paraId="5DEC6F92" w14:textId="2227619C" w:rsidR="00091A42" w:rsidRDefault="00091A42" w:rsidP="00091A42">
      <w:pPr>
        <w:pStyle w:val="Title"/>
        <w:tabs>
          <w:tab w:val="left" w:pos="360"/>
          <w:tab w:val="left" w:pos="1800"/>
        </w:tabs>
        <w:jc w:val="left"/>
        <w:rPr>
          <w:rFonts w:ascii="Aptos" w:hAnsi="Aptos" w:cs="Calibri"/>
          <w:b/>
          <w:bCs/>
          <w:sz w:val="22"/>
          <w:szCs w:val="22"/>
        </w:rPr>
      </w:pPr>
      <w:r w:rsidRPr="006F2352">
        <w:rPr>
          <w:rFonts w:ascii="Aptos" w:hAnsi="Aptos" w:cs="Calibri"/>
          <w:sz w:val="22"/>
          <w:szCs w:val="22"/>
        </w:rPr>
        <w:t xml:space="preserve">NEPA ID:    </w:t>
      </w:r>
      <w:r w:rsidRPr="006F2352">
        <w:rPr>
          <w:rFonts w:ascii="Aptos" w:hAnsi="Aptos" w:cs="Calibri"/>
          <w:sz w:val="22"/>
          <w:szCs w:val="22"/>
        </w:rPr>
        <w:tab/>
      </w:r>
      <w:r w:rsidR="000C0B48" w:rsidRPr="006F2352">
        <w:rPr>
          <w:rFonts w:ascii="Aptos" w:hAnsi="Aptos" w:cs="Calibri"/>
          <w:b/>
          <w:bCs/>
          <w:sz w:val="22"/>
          <w:szCs w:val="22"/>
        </w:rPr>
        <w:fldChar w:fldCharType="begin"/>
      </w:r>
      <w:r w:rsidR="000C0B48" w:rsidRPr="006F2352">
        <w:rPr>
          <w:rFonts w:ascii="Aptos" w:hAnsi="Aptos" w:cs="Calibri"/>
          <w:b/>
          <w:bCs/>
          <w:sz w:val="22"/>
          <w:szCs w:val="22"/>
        </w:rPr>
        <w:instrText xml:space="preserve"> MERGEFIELD  "NEPA ID"  \* MERGEFORMAT </w:instrText>
      </w:r>
      <w:r w:rsidR="000C0B48" w:rsidRPr="006F2352">
        <w:rPr>
          <w:rFonts w:ascii="Aptos" w:hAnsi="Aptos" w:cs="Calibri"/>
          <w:b/>
          <w:bCs/>
          <w:sz w:val="22"/>
          <w:szCs w:val="22"/>
        </w:rPr>
        <w:fldChar w:fldCharType="separate"/>
      </w:r>
      <w:r w:rsidR="0070778C" w:rsidRPr="006F2352">
        <w:rPr>
          <w:rFonts w:ascii="Aptos" w:hAnsi="Aptos" w:cs="Calibri"/>
          <w:b/>
          <w:bCs/>
          <w:noProof/>
          <w:sz w:val="22"/>
          <w:szCs w:val="22"/>
        </w:rPr>
        <w:t>«NEPA ID»</w:t>
      </w:r>
      <w:r w:rsidR="000C0B48" w:rsidRPr="006F2352">
        <w:rPr>
          <w:rFonts w:ascii="Aptos" w:hAnsi="Aptos" w:cs="Calibri"/>
          <w:b/>
          <w:bCs/>
          <w:sz w:val="22"/>
          <w:szCs w:val="22"/>
        </w:rPr>
        <w:fldChar w:fldCharType="end"/>
      </w:r>
    </w:p>
    <w:p w14:paraId="172448E9" w14:textId="77777777" w:rsidR="002E0417" w:rsidRDefault="002E0417" w:rsidP="00091A42">
      <w:pPr>
        <w:pStyle w:val="Title"/>
        <w:tabs>
          <w:tab w:val="left" w:pos="360"/>
          <w:tab w:val="left" w:pos="1800"/>
        </w:tabs>
        <w:jc w:val="left"/>
        <w:rPr>
          <w:rFonts w:ascii="Aptos" w:hAnsi="Aptos" w:cs="Calibri"/>
          <w:b/>
          <w:bCs/>
          <w:sz w:val="22"/>
          <w:szCs w:val="22"/>
        </w:rPr>
      </w:pPr>
    </w:p>
    <w:p w14:paraId="47ECBD59" w14:textId="77777777" w:rsidR="002E0417" w:rsidRPr="006F2352" w:rsidRDefault="002E0417" w:rsidP="002E0417">
      <w:pPr>
        <w:pStyle w:val="Title"/>
        <w:tabs>
          <w:tab w:val="left" w:pos="360"/>
          <w:tab w:val="left" w:pos="1800"/>
          <w:tab w:val="left" w:pos="4500"/>
          <w:tab w:val="left" w:pos="5580"/>
        </w:tabs>
        <w:jc w:val="left"/>
        <w:rPr>
          <w:rFonts w:ascii="Aptos" w:hAnsi="Aptos" w:cs="Calibri"/>
          <w:b/>
          <w:bCs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Section 4(f) Property:</w:t>
      </w:r>
      <w:r w:rsidRPr="00631362">
        <w:rPr>
          <w:rFonts w:ascii="Aptos" w:hAnsi="Aptos" w:cs="Calibri"/>
          <w:b/>
          <w:bCs/>
          <w:sz w:val="22"/>
          <w:szCs w:val="22"/>
        </w:rPr>
        <w:t xml:space="preserve"> </w:t>
      </w:r>
      <w:r>
        <w:rPr>
          <w:rFonts w:ascii="Aptos" w:hAnsi="Aptos" w:cs="Calibri"/>
          <w:b/>
          <w:bCs/>
          <w:sz w:val="22"/>
          <w:szCs w:val="22"/>
        </w:rPr>
        <w:fldChar w:fldCharType="begin"/>
      </w:r>
      <w:r>
        <w:rPr>
          <w:rFonts w:ascii="Aptos" w:hAnsi="Aptos" w:cs="Calibri"/>
          <w:b/>
          <w:bCs/>
          <w:sz w:val="22"/>
          <w:szCs w:val="22"/>
        </w:rPr>
        <w:instrText xml:space="preserve"> MERGEFIELD  "Section 4(f) Property"  \* MERGEFORMAT </w:instrText>
      </w:r>
      <w:r>
        <w:rPr>
          <w:rFonts w:ascii="Aptos" w:hAnsi="Aptos" w:cs="Calibri"/>
          <w:b/>
          <w:bCs/>
          <w:sz w:val="22"/>
          <w:szCs w:val="22"/>
        </w:rPr>
        <w:fldChar w:fldCharType="separate"/>
      </w:r>
      <w:r>
        <w:rPr>
          <w:rFonts w:ascii="Aptos" w:hAnsi="Aptos" w:cs="Calibri"/>
          <w:b/>
          <w:bCs/>
          <w:noProof/>
          <w:sz w:val="22"/>
          <w:szCs w:val="22"/>
        </w:rPr>
        <w:t>«Section 4(f) Property»</w:t>
      </w:r>
      <w:r>
        <w:rPr>
          <w:rFonts w:ascii="Aptos" w:hAnsi="Aptos" w:cs="Calibri"/>
          <w:b/>
          <w:bCs/>
          <w:sz w:val="22"/>
          <w:szCs w:val="22"/>
        </w:rPr>
        <w:fldChar w:fldCharType="end"/>
      </w:r>
    </w:p>
    <w:p w14:paraId="528110CD" w14:textId="77777777" w:rsidR="00091A42" w:rsidRPr="006F2352" w:rsidRDefault="00091A42" w:rsidP="00D3460D">
      <w:pPr>
        <w:pStyle w:val="BodyText"/>
        <w:rPr>
          <w:rFonts w:ascii="Aptos" w:hAnsi="Aptos" w:cs="Arial"/>
          <w:sz w:val="22"/>
          <w:szCs w:val="22"/>
        </w:rPr>
      </w:pPr>
    </w:p>
    <w:p w14:paraId="0743E2DC" w14:textId="1594D465" w:rsidR="002E0417" w:rsidRDefault="002E0417" w:rsidP="002E0417">
      <w:pPr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Project Description: </w:t>
      </w:r>
      <w:r w:rsidR="00CD5653">
        <w:rPr>
          <w:rFonts w:ascii="Aptos" w:hAnsi="Aptos" w:cs="Calibri"/>
          <w:b/>
          <w:bCs/>
          <w:sz w:val="22"/>
          <w:szCs w:val="22"/>
        </w:rPr>
        <w:fldChar w:fldCharType="begin"/>
      </w:r>
      <w:r w:rsidR="00CD5653">
        <w:rPr>
          <w:rFonts w:ascii="Aptos" w:hAnsi="Aptos" w:cs="Calibri"/>
          <w:b/>
          <w:bCs/>
          <w:sz w:val="22"/>
          <w:szCs w:val="22"/>
        </w:rPr>
        <w:instrText xml:space="preserve"> MERGEFIELD  "Project Description"  \* MERGEFORMAT </w:instrText>
      </w:r>
      <w:r w:rsidR="00CD5653">
        <w:rPr>
          <w:rFonts w:ascii="Aptos" w:hAnsi="Aptos" w:cs="Calibri"/>
          <w:b/>
          <w:bCs/>
          <w:sz w:val="22"/>
          <w:szCs w:val="22"/>
        </w:rPr>
        <w:fldChar w:fldCharType="separate"/>
      </w:r>
      <w:r w:rsidR="00CD5653">
        <w:rPr>
          <w:rFonts w:ascii="Aptos" w:hAnsi="Aptos" w:cs="Calibri"/>
          <w:b/>
          <w:bCs/>
          <w:noProof/>
          <w:sz w:val="22"/>
          <w:szCs w:val="22"/>
        </w:rPr>
        <w:t>«Project Description»</w:t>
      </w:r>
      <w:r w:rsidR="00CD5653">
        <w:rPr>
          <w:rFonts w:ascii="Aptos" w:hAnsi="Aptos" w:cs="Calibri"/>
          <w:b/>
          <w:bCs/>
          <w:sz w:val="22"/>
          <w:szCs w:val="22"/>
        </w:rPr>
        <w:fldChar w:fldCharType="end"/>
      </w:r>
    </w:p>
    <w:p w14:paraId="53D87C91" w14:textId="77777777" w:rsidR="002E0417" w:rsidRDefault="002E0417" w:rsidP="002E0417">
      <w:pPr>
        <w:jc w:val="both"/>
        <w:rPr>
          <w:rFonts w:ascii="Aptos" w:hAnsi="Aptos"/>
          <w:sz w:val="22"/>
          <w:szCs w:val="22"/>
        </w:rPr>
      </w:pPr>
    </w:p>
    <w:p w14:paraId="39D3D37C" w14:textId="135BFC0A" w:rsidR="00D13561" w:rsidRPr="00D13561" w:rsidRDefault="00D13561" w:rsidP="00D13561">
      <w:pPr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T</w:t>
      </w:r>
      <w:r w:rsidRPr="00D13561">
        <w:rPr>
          <w:rFonts w:ascii="Aptos" w:hAnsi="Aptos"/>
          <w:sz w:val="22"/>
          <w:szCs w:val="22"/>
        </w:rPr>
        <w:t xml:space="preserve">he </w:t>
      </w:r>
      <w:r>
        <w:rPr>
          <w:rFonts w:ascii="Aptos" w:hAnsi="Aptos"/>
          <w:sz w:val="22"/>
          <w:szCs w:val="22"/>
        </w:rPr>
        <w:t xml:space="preserve">project will </w:t>
      </w:r>
      <w:r w:rsidRPr="00D13561">
        <w:rPr>
          <w:rFonts w:ascii="Aptos" w:hAnsi="Aptos"/>
          <w:sz w:val="22"/>
          <w:szCs w:val="22"/>
        </w:rPr>
        <w:t xml:space="preserve">not substantially impair the historic attributes of the site.  </w:t>
      </w:r>
      <w:r w:rsidRPr="00D13561">
        <w:rPr>
          <w:rFonts w:ascii="Aptos" w:hAnsi="Aptos"/>
          <w:color w:val="000000"/>
          <w:sz w:val="22"/>
          <w:szCs w:val="22"/>
        </w:rPr>
        <w:t>This programmatic Section 4(f) evaluation has been prepared for this project which will improve the existing highway and use minor amounts of land (including non-historic improvements thereon) from the historic site that is adjacent to the existing highway.</w:t>
      </w:r>
      <w:r w:rsidRPr="00D13561">
        <w:rPr>
          <w:rFonts w:ascii="Aptos" w:hAnsi="Aptos"/>
          <w:sz w:val="22"/>
          <w:szCs w:val="22"/>
        </w:rPr>
        <w:t xml:space="preserve"> The following determinations have been met:</w:t>
      </w:r>
    </w:p>
    <w:p w14:paraId="0E650B06" w14:textId="77777777" w:rsidR="00D13561" w:rsidRPr="00D13561" w:rsidRDefault="00D13561" w:rsidP="00D13561">
      <w:pPr>
        <w:ind w:left="360"/>
        <w:rPr>
          <w:rFonts w:ascii="Aptos" w:hAnsi="Aptos"/>
          <w:sz w:val="22"/>
          <w:szCs w:val="22"/>
        </w:rPr>
      </w:pPr>
    </w:p>
    <w:p w14:paraId="5564A9E3" w14:textId="77777777" w:rsidR="00D13561" w:rsidRPr="00D13561" w:rsidRDefault="00D13561" w:rsidP="00D13561">
      <w:pPr>
        <w:pStyle w:val="OmniPage1"/>
        <w:numPr>
          <w:ilvl w:val="0"/>
          <w:numId w:val="4"/>
        </w:numPr>
        <w:tabs>
          <w:tab w:val="left" w:pos="720"/>
        </w:tabs>
        <w:jc w:val="both"/>
        <w:rPr>
          <w:rFonts w:ascii="Aptos" w:hAnsi="Aptos"/>
          <w:sz w:val="22"/>
          <w:szCs w:val="22"/>
        </w:rPr>
      </w:pPr>
      <w:r w:rsidRPr="00D13561">
        <w:rPr>
          <w:rFonts w:ascii="Aptos" w:hAnsi="Aptos"/>
          <w:sz w:val="22"/>
          <w:szCs w:val="22"/>
        </w:rPr>
        <w:t>The Do Nothing alternative was evaluated but was determined to be not feasible and prudent because [</w:t>
      </w:r>
      <w:r w:rsidRPr="00D13561">
        <w:rPr>
          <w:rFonts w:ascii="Aptos" w:hAnsi="Aptos"/>
          <w:sz w:val="22"/>
          <w:szCs w:val="22"/>
          <w:highlight w:val="lightGray"/>
        </w:rPr>
        <w:t>Insert Justification for Dismissing the Do Nothing Alternative</w:t>
      </w:r>
      <w:r w:rsidRPr="00D13561">
        <w:rPr>
          <w:rFonts w:ascii="Aptos" w:hAnsi="Aptos"/>
          <w:sz w:val="22"/>
          <w:szCs w:val="22"/>
        </w:rPr>
        <w:t>]</w:t>
      </w:r>
    </w:p>
    <w:p w14:paraId="11D658F6" w14:textId="77777777" w:rsidR="00D13561" w:rsidRPr="00D13561" w:rsidRDefault="00D13561" w:rsidP="00D13561">
      <w:pPr>
        <w:pStyle w:val="OmniPage1"/>
        <w:ind w:left="360"/>
        <w:jc w:val="both"/>
        <w:rPr>
          <w:rFonts w:ascii="Aptos" w:hAnsi="Aptos"/>
          <w:sz w:val="22"/>
          <w:szCs w:val="22"/>
        </w:rPr>
      </w:pPr>
    </w:p>
    <w:p w14:paraId="671F93A1" w14:textId="77777777" w:rsidR="00D13561" w:rsidRPr="00D13561" w:rsidRDefault="00D13561" w:rsidP="00D13561">
      <w:pPr>
        <w:pStyle w:val="OmniPage1"/>
        <w:numPr>
          <w:ilvl w:val="0"/>
          <w:numId w:val="4"/>
        </w:numPr>
        <w:tabs>
          <w:tab w:val="left" w:pos="720"/>
        </w:tabs>
        <w:jc w:val="both"/>
        <w:rPr>
          <w:rFonts w:ascii="Aptos" w:hAnsi="Aptos"/>
          <w:sz w:val="22"/>
          <w:szCs w:val="22"/>
        </w:rPr>
      </w:pPr>
      <w:r w:rsidRPr="00D13561">
        <w:rPr>
          <w:rFonts w:ascii="Aptos" w:hAnsi="Aptos"/>
          <w:sz w:val="22"/>
          <w:szCs w:val="22"/>
        </w:rPr>
        <w:t xml:space="preserve">The </w:t>
      </w:r>
      <w:r w:rsidRPr="00D13561">
        <w:rPr>
          <w:rStyle w:val="Strong"/>
          <w:rFonts w:ascii="Aptos" w:hAnsi="Aptos" w:cs="Times New Roman"/>
          <w:b w:val="0"/>
          <w:color w:val="000000"/>
          <w:sz w:val="22"/>
          <w:szCs w:val="22"/>
        </w:rPr>
        <w:t>Improvement without Using the Adjacent Section 4(f) Lands</w:t>
      </w:r>
      <w:r w:rsidRPr="00D13561">
        <w:rPr>
          <w:rFonts w:ascii="Aptos" w:hAnsi="Aptos"/>
          <w:sz w:val="22"/>
          <w:szCs w:val="22"/>
        </w:rPr>
        <w:t xml:space="preserve"> was evaluated but was determined to be not feasible and prudent because [</w:t>
      </w:r>
      <w:r w:rsidRPr="00D13561">
        <w:rPr>
          <w:rFonts w:ascii="Aptos" w:hAnsi="Aptos"/>
          <w:sz w:val="22"/>
          <w:szCs w:val="22"/>
          <w:highlight w:val="lightGray"/>
        </w:rPr>
        <w:t xml:space="preserve">Insert Justification for Dismissing the </w:t>
      </w:r>
      <w:r w:rsidRPr="00D13561">
        <w:rPr>
          <w:rStyle w:val="Strong"/>
          <w:rFonts w:ascii="Aptos" w:hAnsi="Aptos" w:cs="Times New Roman"/>
          <w:b w:val="0"/>
          <w:color w:val="000000"/>
          <w:sz w:val="22"/>
          <w:szCs w:val="22"/>
          <w:highlight w:val="lightGray"/>
        </w:rPr>
        <w:t>Improvement without Using the Adjacent Section 4(f) Lands</w:t>
      </w:r>
      <w:r w:rsidRPr="00D13561">
        <w:rPr>
          <w:rFonts w:ascii="Aptos" w:hAnsi="Aptos"/>
          <w:sz w:val="22"/>
          <w:szCs w:val="22"/>
        </w:rPr>
        <w:t>]</w:t>
      </w:r>
    </w:p>
    <w:p w14:paraId="416F8585" w14:textId="77777777" w:rsidR="00D13561" w:rsidRPr="00D13561" w:rsidRDefault="00D13561" w:rsidP="00D13561">
      <w:pPr>
        <w:pStyle w:val="OmniPage1"/>
        <w:tabs>
          <w:tab w:val="left" w:pos="720"/>
        </w:tabs>
        <w:ind w:left="360"/>
        <w:jc w:val="both"/>
        <w:rPr>
          <w:rFonts w:ascii="Aptos" w:hAnsi="Aptos"/>
          <w:sz w:val="22"/>
          <w:szCs w:val="22"/>
        </w:rPr>
      </w:pPr>
    </w:p>
    <w:p w14:paraId="6E6206B8" w14:textId="77777777" w:rsidR="00D13561" w:rsidRPr="00D13561" w:rsidRDefault="00D13561" w:rsidP="00D13561">
      <w:pPr>
        <w:pStyle w:val="OmniPage1"/>
        <w:tabs>
          <w:tab w:val="num" w:pos="360"/>
          <w:tab w:val="left" w:pos="8100"/>
          <w:tab w:val="left" w:pos="9180"/>
        </w:tabs>
        <w:jc w:val="both"/>
        <w:rPr>
          <w:rFonts w:ascii="Aptos" w:hAnsi="Aptos"/>
          <w:sz w:val="22"/>
          <w:szCs w:val="22"/>
        </w:rPr>
      </w:pPr>
    </w:p>
    <w:p w14:paraId="41A8C504" w14:textId="77777777" w:rsidR="00D13561" w:rsidRPr="00D13561" w:rsidRDefault="00D13561" w:rsidP="00D13561">
      <w:pPr>
        <w:pStyle w:val="OmniPage1"/>
        <w:numPr>
          <w:ilvl w:val="0"/>
          <w:numId w:val="4"/>
        </w:numPr>
        <w:tabs>
          <w:tab w:val="left" w:pos="720"/>
        </w:tabs>
        <w:jc w:val="both"/>
        <w:rPr>
          <w:rFonts w:ascii="Aptos" w:hAnsi="Aptos"/>
          <w:sz w:val="22"/>
          <w:szCs w:val="22"/>
        </w:rPr>
      </w:pPr>
      <w:r w:rsidRPr="00D13561">
        <w:rPr>
          <w:rFonts w:ascii="Aptos" w:hAnsi="Aptos"/>
          <w:sz w:val="22"/>
          <w:szCs w:val="22"/>
        </w:rPr>
        <w:t xml:space="preserve">The </w:t>
      </w:r>
      <w:r w:rsidRPr="00D13561">
        <w:rPr>
          <w:rStyle w:val="Strong"/>
          <w:rFonts w:ascii="Aptos" w:hAnsi="Aptos" w:cs="Times New Roman"/>
          <w:b w:val="0"/>
          <w:color w:val="000000"/>
          <w:sz w:val="22"/>
          <w:szCs w:val="22"/>
        </w:rPr>
        <w:t>Alternatives on New Location</w:t>
      </w:r>
      <w:r w:rsidRPr="00D13561">
        <w:rPr>
          <w:rFonts w:ascii="Aptos" w:hAnsi="Aptos"/>
          <w:sz w:val="22"/>
          <w:szCs w:val="22"/>
        </w:rPr>
        <w:t xml:space="preserve"> was evaluated but was determined to be not feasible and prudent because [</w:t>
      </w:r>
      <w:r w:rsidRPr="00D13561">
        <w:rPr>
          <w:rFonts w:ascii="Aptos" w:hAnsi="Aptos"/>
          <w:sz w:val="22"/>
          <w:szCs w:val="22"/>
          <w:highlight w:val="lightGray"/>
        </w:rPr>
        <w:t xml:space="preserve">Insert Justification for Dismissing the </w:t>
      </w:r>
      <w:r w:rsidRPr="00D13561">
        <w:rPr>
          <w:rStyle w:val="Strong"/>
          <w:rFonts w:ascii="Aptos" w:hAnsi="Aptos" w:cs="Times New Roman"/>
          <w:b w:val="0"/>
          <w:color w:val="000000"/>
          <w:sz w:val="22"/>
          <w:szCs w:val="22"/>
          <w:highlight w:val="lightGray"/>
        </w:rPr>
        <w:t>Alternatives on New Location</w:t>
      </w:r>
      <w:r w:rsidRPr="00D13561">
        <w:rPr>
          <w:rFonts w:ascii="Aptos" w:hAnsi="Aptos"/>
          <w:sz w:val="22"/>
          <w:szCs w:val="22"/>
        </w:rPr>
        <w:t>]</w:t>
      </w:r>
    </w:p>
    <w:p w14:paraId="029B142E" w14:textId="77777777" w:rsidR="00D13561" w:rsidRPr="00D13561" w:rsidRDefault="00D13561" w:rsidP="00D13561">
      <w:pPr>
        <w:pStyle w:val="OmniPage1"/>
        <w:jc w:val="both"/>
        <w:rPr>
          <w:rFonts w:ascii="Aptos" w:hAnsi="Aptos"/>
          <w:sz w:val="22"/>
          <w:szCs w:val="22"/>
        </w:rPr>
      </w:pPr>
    </w:p>
    <w:p w14:paraId="1261E781" w14:textId="3078747D" w:rsidR="00D13561" w:rsidRPr="00D13561" w:rsidRDefault="00D13561" w:rsidP="00D13561">
      <w:pPr>
        <w:pStyle w:val="OmniPage1"/>
        <w:numPr>
          <w:ilvl w:val="0"/>
          <w:numId w:val="4"/>
        </w:numPr>
        <w:jc w:val="both"/>
        <w:rPr>
          <w:rFonts w:ascii="Aptos" w:hAnsi="Aptos"/>
          <w:sz w:val="22"/>
          <w:szCs w:val="22"/>
        </w:rPr>
      </w:pPr>
      <w:r w:rsidRPr="00D13561">
        <w:rPr>
          <w:rFonts w:ascii="Aptos" w:hAnsi="Aptos"/>
          <w:sz w:val="22"/>
          <w:szCs w:val="22"/>
        </w:rPr>
        <w:t xml:space="preserve">The proposed action includes all possible planning to minimize harm to the historic site.  The </w:t>
      </w:r>
      <w:r>
        <w:rPr>
          <w:rFonts w:ascii="Aptos" w:hAnsi="Aptos"/>
          <w:sz w:val="22"/>
          <w:szCs w:val="22"/>
        </w:rPr>
        <w:t>Official with</w:t>
      </w:r>
      <w:r w:rsidRPr="00D13561">
        <w:rPr>
          <w:rFonts w:ascii="Aptos" w:hAnsi="Aptos"/>
          <w:sz w:val="22"/>
          <w:szCs w:val="22"/>
        </w:rPr>
        <w:t xml:space="preserve"> Jurisdiction </w:t>
      </w:r>
      <w:r>
        <w:rPr>
          <w:rFonts w:ascii="Aptos" w:hAnsi="Aptos"/>
          <w:sz w:val="22"/>
          <w:szCs w:val="22"/>
        </w:rPr>
        <w:t xml:space="preserve">has concurred in writing </w:t>
      </w:r>
      <w:r w:rsidRPr="00D13561">
        <w:rPr>
          <w:rFonts w:ascii="Aptos" w:hAnsi="Aptos"/>
          <w:sz w:val="22"/>
          <w:szCs w:val="22"/>
        </w:rPr>
        <w:t>(</w:t>
      </w:r>
      <w:r>
        <w:rPr>
          <w:rFonts w:ascii="Aptos" w:hAnsi="Aptos"/>
          <w:sz w:val="22"/>
          <w:szCs w:val="22"/>
        </w:rPr>
        <w:t>Attachment</w:t>
      </w:r>
      <w:r w:rsidRPr="00D13561">
        <w:rPr>
          <w:rFonts w:ascii="Aptos" w:hAnsi="Aptos"/>
          <w:sz w:val="22"/>
          <w:szCs w:val="22"/>
        </w:rPr>
        <w:t xml:space="preserve">).      </w:t>
      </w:r>
    </w:p>
    <w:p w14:paraId="4D45EFD4" w14:textId="77777777" w:rsidR="002E0417" w:rsidRPr="00885460" w:rsidRDefault="002E0417" w:rsidP="00D13561">
      <w:pPr>
        <w:ind w:left="5040"/>
        <w:rPr>
          <w:rFonts w:ascii="Aptos" w:hAnsi="Aptos"/>
          <w:sz w:val="22"/>
          <w:szCs w:val="22"/>
        </w:rPr>
      </w:pPr>
    </w:p>
    <w:p w14:paraId="12317D6D" w14:textId="77777777" w:rsidR="008C3316" w:rsidRDefault="008C3316" w:rsidP="00D13561">
      <w:pPr>
        <w:tabs>
          <w:tab w:val="left" w:pos="8100"/>
          <w:tab w:val="left" w:pos="8640"/>
        </w:tabs>
        <w:jc w:val="both"/>
        <w:rPr>
          <w:rFonts w:ascii="Aptos" w:hAnsi="Aptos"/>
          <w:b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D13561" w14:paraId="5D51A7B3" w14:textId="77777777" w:rsidTr="00AB7E34">
        <w:tc>
          <w:tcPr>
            <w:tcW w:w="9576" w:type="dxa"/>
          </w:tcPr>
          <w:p w14:paraId="0E2284E9" w14:textId="77777777" w:rsidR="00D13561" w:rsidRPr="001F4059" w:rsidRDefault="00D13561" w:rsidP="00D13561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1F4059">
              <w:rPr>
                <w:rFonts w:ascii="Aptos" w:hAnsi="Aptos"/>
                <w:b/>
                <w:bCs/>
                <w:sz w:val="22"/>
                <w:szCs w:val="22"/>
              </w:rPr>
              <w:t xml:space="preserve">Section 106 </w:t>
            </w:r>
          </w:p>
        </w:tc>
      </w:tr>
      <w:tr w:rsidR="00D13561" w14:paraId="644C413C" w14:textId="77777777" w:rsidTr="00AB7E34">
        <w:tc>
          <w:tcPr>
            <w:tcW w:w="9576" w:type="dxa"/>
          </w:tcPr>
          <w:p w14:paraId="209B5BB1" w14:textId="77777777" w:rsidR="00D13561" w:rsidRPr="001F4059" w:rsidRDefault="00D13561" w:rsidP="00D13561">
            <w:pPr>
              <w:rPr>
                <w:rFonts w:ascii="Aptos" w:hAnsi="Aptos"/>
                <w:sz w:val="22"/>
                <w:szCs w:val="22"/>
              </w:rPr>
            </w:pPr>
            <w:r w:rsidRPr="001F4059">
              <w:rPr>
                <w:rFonts w:ascii="Aptos" w:hAnsi="Aptos"/>
                <w:sz w:val="22"/>
                <w:szCs w:val="22"/>
              </w:rPr>
              <w:t xml:space="preserve">Project Determination:  </w:t>
            </w:r>
            <w:r>
              <w:rPr>
                <w:rFonts w:ascii="Aptos" w:hAnsi="Aptos" w:cs="Calibri"/>
                <w:sz w:val="22"/>
                <w:szCs w:val="22"/>
              </w:rPr>
              <w:fldChar w:fldCharType="begin"/>
            </w:r>
            <w:r>
              <w:rPr>
                <w:rFonts w:ascii="Aptos" w:hAnsi="Aptos" w:cs="Calibri"/>
                <w:sz w:val="22"/>
                <w:szCs w:val="22"/>
              </w:rPr>
              <w:instrText xml:space="preserve"> MERGEFIELD  "Project Determination"  \* MERGEFORMAT </w:instrText>
            </w:r>
            <w:r>
              <w:rPr>
                <w:rFonts w:ascii="Aptos" w:hAnsi="Aptos" w:cs="Calibri"/>
                <w:sz w:val="22"/>
                <w:szCs w:val="22"/>
              </w:rPr>
              <w:fldChar w:fldCharType="separate"/>
            </w:r>
            <w:r w:rsidRPr="004C41A8">
              <w:rPr>
                <w:rFonts w:ascii="Aptos" w:hAnsi="Aptos" w:cs="Calibri"/>
                <w:b/>
                <w:bCs/>
                <w:noProof/>
                <w:sz w:val="22"/>
                <w:szCs w:val="22"/>
              </w:rPr>
              <w:t>«Project Determination</w:t>
            </w:r>
            <w:r>
              <w:rPr>
                <w:rFonts w:ascii="Aptos" w:hAnsi="Aptos" w:cs="Calibri"/>
                <w:noProof/>
                <w:sz w:val="22"/>
                <w:szCs w:val="22"/>
              </w:rPr>
              <w:t>»</w:t>
            </w:r>
            <w:r>
              <w:rPr>
                <w:rFonts w:ascii="Aptos" w:hAnsi="Aptos" w:cs="Calibri"/>
                <w:sz w:val="22"/>
                <w:szCs w:val="22"/>
              </w:rPr>
              <w:fldChar w:fldCharType="end"/>
            </w:r>
          </w:p>
          <w:p w14:paraId="03194ABB" w14:textId="77777777" w:rsidR="00D13561" w:rsidRPr="001F4059" w:rsidRDefault="00D13561" w:rsidP="00D13561">
            <w:pPr>
              <w:rPr>
                <w:rFonts w:ascii="Aptos" w:hAnsi="Aptos"/>
                <w:sz w:val="22"/>
                <w:szCs w:val="22"/>
              </w:rPr>
            </w:pPr>
            <w:r w:rsidRPr="001F4059">
              <w:rPr>
                <w:rFonts w:ascii="Aptos" w:hAnsi="Aptos"/>
                <w:sz w:val="22"/>
                <w:szCs w:val="22"/>
              </w:rPr>
              <w:t>SHPO cleared Date:</w:t>
            </w:r>
            <w:r w:rsidRPr="001F4059">
              <w:rPr>
                <w:rFonts w:ascii="Aptos" w:hAnsi="Aptos" w:cs="Calibri"/>
                <w:sz w:val="22"/>
                <w:szCs w:val="22"/>
              </w:rPr>
              <w:t xml:space="preserve">  </w:t>
            </w:r>
            <w:r>
              <w:rPr>
                <w:rFonts w:ascii="Aptos" w:hAnsi="Aptos" w:cs="Calibri"/>
                <w:sz w:val="22"/>
                <w:szCs w:val="22"/>
              </w:rPr>
              <w:fldChar w:fldCharType="begin"/>
            </w:r>
            <w:r>
              <w:rPr>
                <w:rFonts w:ascii="Aptos" w:hAnsi="Aptos" w:cs="Calibri"/>
                <w:sz w:val="22"/>
                <w:szCs w:val="22"/>
              </w:rPr>
              <w:instrText xml:space="preserve"> MERGEFIELD  "SHPO Cleared Date"  \* MERGEFORMAT </w:instrText>
            </w:r>
            <w:r>
              <w:rPr>
                <w:rFonts w:ascii="Aptos" w:hAnsi="Aptos" w:cs="Calibri"/>
                <w:sz w:val="22"/>
                <w:szCs w:val="22"/>
              </w:rPr>
              <w:fldChar w:fldCharType="separate"/>
            </w:r>
            <w:r>
              <w:rPr>
                <w:rFonts w:ascii="Aptos" w:hAnsi="Aptos" w:cs="Calibri"/>
                <w:noProof/>
                <w:sz w:val="22"/>
                <w:szCs w:val="22"/>
              </w:rPr>
              <w:t>«</w:t>
            </w:r>
            <w:r w:rsidRPr="004C41A8">
              <w:rPr>
                <w:rFonts w:ascii="Aptos" w:hAnsi="Aptos" w:cs="Calibri"/>
                <w:b/>
                <w:bCs/>
                <w:noProof/>
                <w:sz w:val="22"/>
                <w:szCs w:val="22"/>
              </w:rPr>
              <w:t>SHPO Cleared Date»</w:t>
            </w:r>
            <w:r>
              <w:rPr>
                <w:rFonts w:ascii="Aptos" w:hAnsi="Aptos" w:cs="Calibri"/>
                <w:sz w:val="22"/>
                <w:szCs w:val="22"/>
              </w:rPr>
              <w:fldChar w:fldCharType="end"/>
            </w:r>
          </w:p>
          <w:p w14:paraId="7C548899" w14:textId="77777777" w:rsidR="00D13561" w:rsidRPr="001F4059" w:rsidRDefault="00D13561" w:rsidP="00D13561">
            <w:pPr>
              <w:rPr>
                <w:rFonts w:ascii="Aptos" w:hAnsi="Aptos"/>
                <w:sz w:val="22"/>
                <w:szCs w:val="22"/>
              </w:rPr>
            </w:pPr>
            <w:r w:rsidRPr="001F4059">
              <w:rPr>
                <w:rFonts w:ascii="Aptos" w:hAnsi="Aptos"/>
                <w:sz w:val="22"/>
                <w:szCs w:val="22"/>
              </w:rPr>
              <w:t>Require</w:t>
            </w:r>
            <w:r>
              <w:rPr>
                <w:rFonts w:ascii="Aptos" w:hAnsi="Aptos"/>
                <w:sz w:val="22"/>
                <w:szCs w:val="22"/>
              </w:rPr>
              <w:t>d</w:t>
            </w:r>
            <w:r w:rsidRPr="001F4059">
              <w:rPr>
                <w:rFonts w:ascii="Aptos" w:hAnsi="Aptos"/>
                <w:sz w:val="22"/>
                <w:szCs w:val="22"/>
              </w:rPr>
              <w:t xml:space="preserve"> Agreement:</w:t>
            </w:r>
            <w:r w:rsidRPr="001F4059">
              <w:rPr>
                <w:rFonts w:ascii="Aptos" w:hAnsi="Aptos" w:cs="Calibri"/>
                <w:sz w:val="22"/>
                <w:szCs w:val="22"/>
              </w:rPr>
              <w:t xml:space="preserve">  </w:t>
            </w:r>
            <w:r w:rsidRPr="00ED050F">
              <w:rPr>
                <w:rFonts w:ascii="Aptos" w:hAnsi="Aptos" w:cs="Calibri"/>
                <w:b/>
                <w:bCs/>
                <w:sz w:val="22"/>
                <w:szCs w:val="22"/>
              </w:rPr>
              <w:fldChar w:fldCharType="begin"/>
            </w:r>
            <w:r w:rsidRPr="00ED050F">
              <w:rPr>
                <w:rFonts w:ascii="Aptos" w:hAnsi="Aptos" w:cs="Calibri"/>
                <w:b/>
                <w:bCs/>
                <w:sz w:val="22"/>
                <w:szCs w:val="22"/>
              </w:rPr>
              <w:instrText xml:space="preserve"> MERGEFIELD  "require Agreement"  \* MERGEFORMAT </w:instrText>
            </w:r>
            <w:r w:rsidRPr="00ED050F">
              <w:rPr>
                <w:rFonts w:ascii="Aptos" w:hAnsi="Aptos" w:cs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ptos" w:hAnsi="Aptos" w:cs="Calibri"/>
                <w:b/>
                <w:bCs/>
                <w:noProof/>
                <w:sz w:val="22"/>
                <w:szCs w:val="22"/>
              </w:rPr>
              <w:t>«require Agreement»</w:t>
            </w:r>
            <w:r w:rsidRPr="00ED050F">
              <w:rPr>
                <w:rFonts w:ascii="Aptos" w:hAnsi="Aptos" w:cs="Calibri"/>
                <w:b/>
                <w:bCs/>
                <w:sz w:val="22"/>
                <w:szCs w:val="22"/>
              </w:rPr>
              <w:fldChar w:fldCharType="end"/>
            </w:r>
          </w:p>
          <w:p w14:paraId="52095D47" w14:textId="77777777" w:rsidR="00D13561" w:rsidRPr="00ED050F" w:rsidRDefault="00D13561" w:rsidP="00D13561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1F4059">
              <w:rPr>
                <w:rFonts w:ascii="Aptos" w:hAnsi="Aptos"/>
                <w:sz w:val="22"/>
                <w:szCs w:val="22"/>
              </w:rPr>
              <w:t>Executed Date:</w:t>
            </w:r>
            <w:r w:rsidRPr="001F4059">
              <w:rPr>
                <w:rFonts w:ascii="Aptos" w:hAnsi="Aptos" w:cs="Calibri"/>
                <w:sz w:val="22"/>
                <w:szCs w:val="22"/>
              </w:rPr>
              <w:t xml:space="preserve">  </w:t>
            </w:r>
            <w:r w:rsidRPr="00ED050F">
              <w:rPr>
                <w:rFonts w:ascii="Aptos" w:hAnsi="Aptos" w:cs="Calibri"/>
                <w:b/>
                <w:bCs/>
                <w:sz w:val="22"/>
                <w:szCs w:val="22"/>
              </w:rPr>
              <w:fldChar w:fldCharType="begin"/>
            </w:r>
            <w:r w:rsidRPr="00ED050F">
              <w:rPr>
                <w:rFonts w:ascii="Aptos" w:hAnsi="Aptos" w:cs="Calibri"/>
                <w:b/>
                <w:bCs/>
                <w:sz w:val="22"/>
                <w:szCs w:val="22"/>
              </w:rPr>
              <w:instrText xml:space="preserve"> MERGEFIELD  "Executed Date"  \* MERGEFORMAT </w:instrText>
            </w:r>
            <w:r w:rsidRPr="00ED050F">
              <w:rPr>
                <w:rFonts w:ascii="Aptos" w:hAnsi="Aptos" w:cs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ptos" w:hAnsi="Aptos" w:cs="Calibri"/>
                <w:b/>
                <w:bCs/>
                <w:noProof/>
                <w:sz w:val="22"/>
                <w:szCs w:val="22"/>
              </w:rPr>
              <w:t>«Executed Date»</w:t>
            </w:r>
            <w:r w:rsidRPr="00ED050F">
              <w:rPr>
                <w:rFonts w:ascii="Aptos" w:hAnsi="Aptos" w:cs="Calibri"/>
                <w:b/>
                <w:bCs/>
                <w:sz w:val="22"/>
                <w:szCs w:val="22"/>
              </w:rPr>
              <w:fldChar w:fldCharType="end"/>
            </w:r>
          </w:p>
          <w:p w14:paraId="4C4C5BC3" w14:textId="77777777" w:rsidR="00D13561" w:rsidRPr="00ED050F" w:rsidRDefault="00D13561" w:rsidP="00D13561">
            <w:pPr>
              <w:jc w:val="both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1F4059">
              <w:rPr>
                <w:rFonts w:ascii="Aptos" w:hAnsi="Aptos"/>
                <w:sz w:val="22"/>
                <w:szCs w:val="22"/>
              </w:rPr>
              <w:t>Commitments:</w:t>
            </w:r>
            <w:r w:rsidRPr="001F4059">
              <w:rPr>
                <w:rFonts w:ascii="Aptos" w:hAnsi="Aptos" w:cs="Calibri"/>
                <w:sz w:val="22"/>
                <w:szCs w:val="22"/>
              </w:rPr>
              <w:t xml:space="preserve">  </w:t>
            </w:r>
            <w:r w:rsidRPr="00ED050F">
              <w:rPr>
                <w:rFonts w:ascii="Aptos" w:hAnsi="Aptos" w:cs="Calibri"/>
                <w:b/>
                <w:bCs/>
                <w:sz w:val="22"/>
                <w:szCs w:val="22"/>
                <w:u w:val="single"/>
              </w:rPr>
              <w:fldChar w:fldCharType="begin"/>
            </w:r>
            <w:r w:rsidRPr="00ED050F">
              <w:rPr>
                <w:rFonts w:ascii="Aptos" w:hAnsi="Aptos" w:cs="Calibri"/>
                <w:b/>
                <w:bCs/>
                <w:sz w:val="22"/>
                <w:szCs w:val="22"/>
                <w:u w:val="single"/>
              </w:rPr>
              <w:instrText xml:space="preserve"> MERGEFIELD  Commitments  \* MERGEFORMAT </w:instrText>
            </w:r>
            <w:r w:rsidRPr="00ED050F">
              <w:rPr>
                <w:rFonts w:ascii="Aptos" w:hAnsi="Aptos" w:cs="Calibri"/>
                <w:b/>
                <w:bCs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ptos" w:hAnsi="Aptos" w:cs="Calibri"/>
                <w:b/>
                <w:bCs/>
                <w:noProof/>
                <w:sz w:val="22"/>
                <w:szCs w:val="22"/>
                <w:u w:val="single"/>
              </w:rPr>
              <w:t>«Commitments»</w:t>
            </w:r>
            <w:r w:rsidRPr="00ED050F">
              <w:rPr>
                <w:rFonts w:ascii="Aptos" w:hAnsi="Aptos" w:cs="Calibri"/>
                <w:b/>
                <w:bCs/>
                <w:sz w:val="22"/>
                <w:szCs w:val="22"/>
                <w:u w:val="single"/>
              </w:rPr>
              <w:fldChar w:fldCharType="end"/>
            </w:r>
          </w:p>
          <w:p w14:paraId="2869220E" w14:textId="77777777" w:rsidR="00D13561" w:rsidRPr="000C0B48" w:rsidRDefault="00D13561" w:rsidP="00D13561">
            <w:pPr>
              <w:rPr>
                <w:rFonts w:ascii="Aptos" w:hAnsi="Aptos" w:cs="Open Sans"/>
                <w:color w:val="000000"/>
                <w:sz w:val="22"/>
                <w:szCs w:val="22"/>
              </w:rPr>
            </w:pPr>
          </w:p>
        </w:tc>
      </w:tr>
      <w:tr w:rsidR="00D13561" w14:paraId="689A0498" w14:textId="77777777" w:rsidTr="00AB7E34">
        <w:tc>
          <w:tcPr>
            <w:tcW w:w="9576" w:type="dxa"/>
          </w:tcPr>
          <w:p w14:paraId="5C6F85F1" w14:textId="77777777" w:rsidR="00D13561" w:rsidRPr="003E084F" w:rsidRDefault="00D13561" w:rsidP="00D13561">
            <w:pPr>
              <w:rPr>
                <w:rFonts w:ascii="Aptos" w:hAnsi="Aptos" w:cs="Open Sans"/>
                <w:b/>
                <w:bCs/>
                <w:color w:val="000000"/>
                <w:sz w:val="22"/>
                <w:szCs w:val="22"/>
              </w:rPr>
            </w:pPr>
            <w:r w:rsidRPr="003E084F">
              <w:rPr>
                <w:rFonts w:ascii="Aptos" w:hAnsi="Aptos" w:cs="Open Sans"/>
                <w:b/>
                <w:bCs/>
                <w:color w:val="000000"/>
                <w:sz w:val="22"/>
                <w:szCs w:val="22"/>
              </w:rPr>
              <w:t>Section 4(f)</w:t>
            </w:r>
          </w:p>
          <w:p w14:paraId="3D726503" w14:textId="77777777" w:rsidR="00D13561" w:rsidRPr="001F4059" w:rsidRDefault="00D13561" w:rsidP="00D13561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13561" w14:paraId="18427303" w14:textId="77777777" w:rsidTr="00AB7E34">
        <w:tc>
          <w:tcPr>
            <w:tcW w:w="9576" w:type="dxa"/>
          </w:tcPr>
          <w:p w14:paraId="77AF399F" w14:textId="77777777" w:rsidR="00D13561" w:rsidRPr="001F4059" w:rsidRDefault="00D13561" w:rsidP="00D13561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 w:cs="Open Sans"/>
                <w:color w:val="000000"/>
                <w:sz w:val="22"/>
                <w:szCs w:val="22"/>
              </w:rPr>
              <w:t xml:space="preserve">FHWA Concurrence on Section 4(f) applicability: </w:t>
            </w:r>
            <w:r w:rsidRPr="00ED050F">
              <w:rPr>
                <w:rFonts w:ascii="Aptos" w:hAnsi="Aptos" w:cs="Calibri"/>
                <w:b/>
                <w:bCs/>
                <w:sz w:val="22"/>
                <w:szCs w:val="22"/>
              </w:rPr>
              <w:fldChar w:fldCharType="begin"/>
            </w:r>
            <w:r w:rsidRPr="00ED050F">
              <w:rPr>
                <w:rFonts w:ascii="Aptos" w:hAnsi="Aptos" w:cs="Calibri"/>
                <w:b/>
                <w:bCs/>
                <w:sz w:val="22"/>
                <w:szCs w:val="22"/>
              </w:rPr>
              <w:instrText xml:space="preserve"> MERGEFIELD  "Step 5:  Concurrence date"  \* MERGEFORMAT </w:instrText>
            </w:r>
            <w:r w:rsidRPr="00ED050F">
              <w:rPr>
                <w:rFonts w:ascii="Aptos" w:hAnsi="Aptos" w:cs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ptos" w:hAnsi="Aptos" w:cs="Calibri"/>
                <w:b/>
                <w:bCs/>
                <w:noProof/>
                <w:sz w:val="22"/>
                <w:szCs w:val="22"/>
              </w:rPr>
              <w:t>«Step 5:  Concurrence date»</w:t>
            </w:r>
            <w:r w:rsidRPr="00ED050F">
              <w:rPr>
                <w:rFonts w:ascii="Aptos" w:hAnsi="Aptos" w:cs="Calibri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2B595684" w14:textId="77777777" w:rsidR="000D362A" w:rsidRPr="001F4059" w:rsidRDefault="000D362A" w:rsidP="00D13561">
      <w:pPr>
        <w:rPr>
          <w:rFonts w:ascii="Aptos" w:hAnsi="Aptos"/>
          <w:sz w:val="22"/>
          <w:szCs w:val="22"/>
        </w:rPr>
      </w:pPr>
    </w:p>
    <w:p w14:paraId="4CC728E3" w14:textId="0F785E24" w:rsidR="000C0B48" w:rsidRPr="008C3316" w:rsidRDefault="000C0B48" w:rsidP="00A91134">
      <w:pPr>
        <w:ind w:left="90"/>
        <w:rPr>
          <w:rFonts w:ascii="Aptos" w:hAnsi="Aptos"/>
          <w:b/>
          <w:bCs/>
          <w:sz w:val="22"/>
          <w:szCs w:val="22"/>
        </w:rPr>
      </w:pPr>
      <w:r w:rsidRPr="008C3316">
        <w:rPr>
          <w:rFonts w:ascii="Aptos" w:hAnsi="Aptos"/>
          <w:b/>
          <w:bCs/>
          <w:sz w:val="22"/>
          <w:szCs w:val="22"/>
        </w:rPr>
        <w:t>Attachments:</w:t>
      </w:r>
    </w:p>
    <w:p w14:paraId="512C18C3" w14:textId="4C2FF911" w:rsidR="000D362A" w:rsidRPr="001F4059" w:rsidRDefault="006F2352" w:rsidP="00A91134">
      <w:pPr>
        <w:ind w:left="9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OWJ</w:t>
      </w:r>
      <w:r w:rsidR="000D362A" w:rsidRPr="001F4059">
        <w:rPr>
          <w:rFonts w:ascii="Aptos" w:hAnsi="Aptos"/>
          <w:sz w:val="22"/>
          <w:szCs w:val="22"/>
        </w:rPr>
        <w:t xml:space="preserve"> concurrence letter </w:t>
      </w:r>
    </w:p>
    <w:sectPr w:rsidR="000D362A" w:rsidRPr="001F4059" w:rsidSect="00D13561">
      <w:headerReference w:type="default" r:id="rId8"/>
      <w:footerReference w:type="default" r:id="rId9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0519D" w14:textId="77777777" w:rsidR="00FA7D42" w:rsidRDefault="00FA7D42">
      <w:r>
        <w:separator/>
      </w:r>
    </w:p>
  </w:endnote>
  <w:endnote w:type="continuationSeparator" w:id="0">
    <w:p w14:paraId="737B42C1" w14:textId="77777777" w:rsidR="00FA7D42" w:rsidRDefault="00FA7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PT Sans">
    <w:panose1 w:val="020B0503020203020204"/>
    <w:charset w:val="00"/>
    <w:family w:val="swiss"/>
    <w:notTrueType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22"/>
        <w:szCs w:val="22"/>
      </w:rPr>
      <w:id w:val="-600198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AD2682" w14:textId="4913231C" w:rsidR="00415E64" w:rsidRPr="00415E64" w:rsidRDefault="00415E64">
        <w:pPr>
          <w:pStyle w:val="Footer"/>
          <w:jc w:val="center"/>
          <w:rPr>
            <w:rFonts w:ascii="Aptos" w:hAnsi="Aptos"/>
            <w:sz w:val="22"/>
            <w:szCs w:val="22"/>
          </w:rPr>
        </w:pPr>
        <w:r w:rsidRPr="00415E64">
          <w:rPr>
            <w:rFonts w:ascii="Aptos" w:hAnsi="Aptos"/>
            <w:sz w:val="22"/>
            <w:szCs w:val="22"/>
          </w:rPr>
          <w:fldChar w:fldCharType="begin"/>
        </w:r>
        <w:r w:rsidRPr="00415E64">
          <w:rPr>
            <w:rFonts w:ascii="Aptos" w:hAnsi="Aptos"/>
            <w:sz w:val="22"/>
            <w:szCs w:val="22"/>
          </w:rPr>
          <w:instrText xml:space="preserve"> PAGE   \* MERGEFORMAT </w:instrText>
        </w:r>
        <w:r w:rsidRPr="00415E64">
          <w:rPr>
            <w:rFonts w:ascii="Aptos" w:hAnsi="Aptos"/>
            <w:sz w:val="22"/>
            <w:szCs w:val="22"/>
          </w:rPr>
          <w:fldChar w:fldCharType="separate"/>
        </w:r>
        <w:r w:rsidRPr="00415E64">
          <w:rPr>
            <w:rFonts w:ascii="Aptos" w:hAnsi="Aptos"/>
            <w:noProof/>
            <w:sz w:val="22"/>
            <w:szCs w:val="22"/>
          </w:rPr>
          <w:t>2</w:t>
        </w:r>
        <w:r w:rsidRPr="00415E64">
          <w:rPr>
            <w:rFonts w:ascii="Aptos" w:hAnsi="Aptos"/>
            <w:noProof/>
            <w:sz w:val="22"/>
            <w:szCs w:val="22"/>
          </w:rPr>
          <w:fldChar w:fldCharType="end"/>
        </w:r>
      </w:p>
    </w:sdtContent>
  </w:sdt>
  <w:p w14:paraId="790773B4" w14:textId="77777777" w:rsidR="00415E64" w:rsidRDefault="00415E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4AA5F" w14:textId="77777777" w:rsidR="00FA7D42" w:rsidRDefault="00FA7D42">
      <w:r>
        <w:separator/>
      </w:r>
    </w:p>
  </w:footnote>
  <w:footnote w:type="continuationSeparator" w:id="0">
    <w:p w14:paraId="739CAB85" w14:textId="77777777" w:rsidR="00FA7D42" w:rsidRDefault="00FA7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A0ACE" w14:textId="52B10DB3" w:rsidR="00091A42" w:rsidRPr="00D13561" w:rsidRDefault="00675882" w:rsidP="00D13561">
    <w:pPr>
      <w:pStyle w:val="Header"/>
      <w:tabs>
        <w:tab w:val="clear" w:pos="4320"/>
        <w:tab w:val="clear" w:pos="8640"/>
        <w:tab w:val="right" w:pos="9360"/>
      </w:tabs>
      <w:ind w:left="4320" w:right="180"/>
      <w:rPr>
        <w:b/>
        <w:bCs/>
        <w:sz w:val="32"/>
        <w:szCs w:val="32"/>
      </w:rPr>
    </w:pPr>
    <w:r w:rsidRPr="00D13561">
      <w:rPr>
        <w:b/>
        <w:bCs/>
        <w:noProof/>
        <w:sz w:val="32"/>
        <w:szCs w:val="32"/>
      </w:rPr>
      <w:drawing>
        <wp:anchor distT="0" distB="0" distL="114300" distR="114300" simplePos="0" relativeHeight="251657728" behindDoc="0" locked="0" layoutInCell="1" allowOverlap="1" wp14:anchorId="60CC6DB7" wp14:editId="5440C680">
          <wp:simplePos x="0" y="0"/>
          <wp:positionH relativeFrom="column">
            <wp:posOffset>52705</wp:posOffset>
          </wp:positionH>
          <wp:positionV relativeFrom="paragraph">
            <wp:posOffset>-48868</wp:posOffset>
          </wp:positionV>
          <wp:extent cx="2509520" cy="628650"/>
          <wp:effectExtent l="0" t="0" r="0" b="0"/>
          <wp:wrapThrough wrapText="bothSides">
            <wp:wrapPolygon edited="0">
              <wp:start x="3115" y="3927"/>
              <wp:lineTo x="1148" y="5236"/>
              <wp:lineTo x="1148" y="15709"/>
              <wp:lineTo x="3115" y="17018"/>
              <wp:lineTo x="17545" y="17018"/>
              <wp:lineTo x="20660" y="15709"/>
              <wp:lineTo x="20332" y="5236"/>
              <wp:lineTo x="4263" y="3927"/>
              <wp:lineTo x="3115" y="3927"/>
            </wp:wrapPolygon>
          </wp:wrapThrough>
          <wp:docPr id="330742608" name="Picture 7" descr="Iowa DO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 descr="Iowa DO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952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1A42" w:rsidRPr="00D13561">
      <w:rPr>
        <w:rFonts w:ascii="PT Sans" w:hAnsi="PT Sans" w:cs="Calibri"/>
        <w:b/>
        <w:bCs/>
        <w:sz w:val="32"/>
        <w:szCs w:val="32"/>
      </w:rPr>
      <w:t xml:space="preserve">Programmatic </w:t>
    </w:r>
    <w:r w:rsidR="00885460" w:rsidRPr="00D13561">
      <w:rPr>
        <w:rFonts w:ascii="PT Sans" w:hAnsi="PT Sans" w:cs="Calibri"/>
        <w:b/>
        <w:bCs/>
        <w:sz w:val="32"/>
        <w:szCs w:val="32"/>
      </w:rPr>
      <w:t xml:space="preserve">Minor Use of a </w:t>
    </w:r>
    <w:r w:rsidR="00D13561" w:rsidRPr="00D13561">
      <w:rPr>
        <w:rFonts w:ascii="PT Sans" w:hAnsi="PT Sans" w:cs="Calibri"/>
        <w:b/>
        <w:bCs/>
        <w:sz w:val="32"/>
        <w:szCs w:val="32"/>
      </w:rPr>
      <w:t>Historic Site</w:t>
    </w:r>
  </w:p>
  <w:p w14:paraId="372D330A" w14:textId="77777777" w:rsidR="00091A42" w:rsidRDefault="00091A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C4124"/>
    <w:multiLevelType w:val="hybridMultilevel"/>
    <w:tmpl w:val="922C11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7046B6"/>
    <w:multiLevelType w:val="hybridMultilevel"/>
    <w:tmpl w:val="0F50E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A7F04"/>
    <w:multiLevelType w:val="hybridMultilevel"/>
    <w:tmpl w:val="11F0A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44F9B"/>
    <w:multiLevelType w:val="hybridMultilevel"/>
    <w:tmpl w:val="4CB4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A2B69"/>
    <w:multiLevelType w:val="hybridMultilevel"/>
    <w:tmpl w:val="259073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D95C2D"/>
    <w:multiLevelType w:val="multilevel"/>
    <w:tmpl w:val="CC1CF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8544913">
    <w:abstractNumId w:val="4"/>
  </w:num>
  <w:num w:numId="2" w16cid:durableId="399061736">
    <w:abstractNumId w:val="2"/>
  </w:num>
  <w:num w:numId="3" w16cid:durableId="4551915">
    <w:abstractNumId w:val="5"/>
  </w:num>
  <w:num w:numId="4" w16cid:durableId="323124655">
    <w:abstractNumId w:val="0"/>
  </w:num>
  <w:num w:numId="5" w16cid:durableId="123353512">
    <w:abstractNumId w:val="1"/>
  </w:num>
  <w:num w:numId="6" w16cid:durableId="2198752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A7"/>
    <w:rsid w:val="00000D81"/>
    <w:rsid w:val="00001D6C"/>
    <w:rsid w:val="00001E37"/>
    <w:rsid w:val="00010662"/>
    <w:rsid w:val="00017EF3"/>
    <w:rsid w:val="00022444"/>
    <w:rsid w:val="00043A5C"/>
    <w:rsid w:val="00057021"/>
    <w:rsid w:val="000576BE"/>
    <w:rsid w:val="00076484"/>
    <w:rsid w:val="00081079"/>
    <w:rsid w:val="00082898"/>
    <w:rsid w:val="00082E1F"/>
    <w:rsid w:val="00085414"/>
    <w:rsid w:val="00091A42"/>
    <w:rsid w:val="000951EC"/>
    <w:rsid w:val="000A3FAD"/>
    <w:rsid w:val="000B4062"/>
    <w:rsid w:val="000C0B48"/>
    <w:rsid w:val="000D1879"/>
    <w:rsid w:val="000D362A"/>
    <w:rsid w:val="000D6589"/>
    <w:rsid w:val="000F0FE3"/>
    <w:rsid w:val="000F4BF3"/>
    <w:rsid w:val="001072CE"/>
    <w:rsid w:val="0012553C"/>
    <w:rsid w:val="001275FA"/>
    <w:rsid w:val="001306A7"/>
    <w:rsid w:val="00132BE1"/>
    <w:rsid w:val="0013528E"/>
    <w:rsid w:val="0014085E"/>
    <w:rsid w:val="001470CC"/>
    <w:rsid w:val="00154FD0"/>
    <w:rsid w:val="00183C59"/>
    <w:rsid w:val="001A4418"/>
    <w:rsid w:val="001B7814"/>
    <w:rsid w:val="001B7E64"/>
    <w:rsid w:val="001D0A4E"/>
    <w:rsid w:val="001D6A20"/>
    <w:rsid w:val="001E607E"/>
    <w:rsid w:val="001E6EB4"/>
    <w:rsid w:val="001F4024"/>
    <w:rsid w:val="001F4059"/>
    <w:rsid w:val="001F4A9A"/>
    <w:rsid w:val="001F4E00"/>
    <w:rsid w:val="00202763"/>
    <w:rsid w:val="0021472F"/>
    <w:rsid w:val="002437F3"/>
    <w:rsid w:val="00257A3D"/>
    <w:rsid w:val="00262D64"/>
    <w:rsid w:val="00274BF3"/>
    <w:rsid w:val="00296E72"/>
    <w:rsid w:val="002A7FE7"/>
    <w:rsid w:val="002B42A0"/>
    <w:rsid w:val="002B4EB9"/>
    <w:rsid w:val="002B58FD"/>
    <w:rsid w:val="002C1896"/>
    <w:rsid w:val="002D51B0"/>
    <w:rsid w:val="002D6A9C"/>
    <w:rsid w:val="002D7274"/>
    <w:rsid w:val="002D798C"/>
    <w:rsid w:val="002E0417"/>
    <w:rsid w:val="00301039"/>
    <w:rsid w:val="0030252E"/>
    <w:rsid w:val="00313A70"/>
    <w:rsid w:val="00332E02"/>
    <w:rsid w:val="0036259A"/>
    <w:rsid w:val="00364434"/>
    <w:rsid w:val="00376FAD"/>
    <w:rsid w:val="003A1E58"/>
    <w:rsid w:val="003A723A"/>
    <w:rsid w:val="003B0908"/>
    <w:rsid w:val="003B0B57"/>
    <w:rsid w:val="003C03FC"/>
    <w:rsid w:val="003C4E97"/>
    <w:rsid w:val="003E084F"/>
    <w:rsid w:val="003E3FC9"/>
    <w:rsid w:val="003E64F1"/>
    <w:rsid w:val="003E71C2"/>
    <w:rsid w:val="004047C4"/>
    <w:rsid w:val="00405B94"/>
    <w:rsid w:val="0040788A"/>
    <w:rsid w:val="00412B91"/>
    <w:rsid w:val="0041522F"/>
    <w:rsid w:val="00415E64"/>
    <w:rsid w:val="00417DFB"/>
    <w:rsid w:val="0042615E"/>
    <w:rsid w:val="00430FEB"/>
    <w:rsid w:val="00486FF7"/>
    <w:rsid w:val="0048717B"/>
    <w:rsid w:val="00487BD0"/>
    <w:rsid w:val="0049048C"/>
    <w:rsid w:val="00490657"/>
    <w:rsid w:val="00494232"/>
    <w:rsid w:val="004A28C0"/>
    <w:rsid w:val="004A73FB"/>
    <w:rsid w:val="004A7E99"/>
    <w:rsid w:val="004B0F51"/>
    <w:rsid w:val="004B70D6"/>
    <w:rsid w:val="004C1C1B"/>
    <w:rsid w:val="004C347B"/>
    <w:rsid w:val="004F12F5"/>
    <w:rsid w:val="004F3200"/>
    <w:rsid w:val="00505372"/>
    <w:rsid w:val="00520F63"/>
    <w:rsid w:val="005252D2"/>
    <w:rsid w:val="00534C6D"/>
    <w:rsid w:val="00540DCE"/>
    <w:rsid w:val="00561336"/>
    <w:rsid w:val="00561D43"/>
    <w:rsid w:val="0056387F"/>
    <w:rsid w:val="0058189F"/>
    <w:rsid w:val="00581E11"/>
    <w:rsid w:val="005A36DA"/>
    <w:rsid w:val="005A74EC"/>
    <w:rsid w:val="005C41A0"/>
    <w:rsid w:val="005C4965"/>
    <w:rsid w:val="005C5A29"/>
    <w:rsid w:val="005C5C1F"/>
    <w:rsid w:val="005C5C7C"/>
    <w:rsid w:val="005D0B57"/>
    <w:rsid w:val="005D306A"/>
    <w:rsid w:val="005D7086"/>
    <w:rsid w:val="005E1B1E"/>
    <w:rsid w:val="005E2C32"/>
    <w:rsid w:val="005F0E11"/>
    <w:rsid w:val="005F6315"/>
    <w:rsid w:val="00600002"/>
    <w:rsid w:val="00603828"/>
    <w:rsid w:val="00612EC1"/>
    <w:rsid w:val="00632874"/>
    <w:rsid w:val="00633796"/>
    <w:rsid w:val="00642066"/>
    <w:rsid w:val="00651095"/>
    <w:rsid w:val="00657DAC"/>
    <w:rsid w:val="00663BAC"/>
    <w:rsid w:val="00665224"/>
    <w:rsid w:val="006674EB"/>
    <w:rsid w:val="00675882"/>
    <w:rsid w:val="00682B60"/>
    <w:rsid w:val="00694E84"/>
    <w:rsid w:val="00695D9D"/>
    <w:rsid w:val="006A6101"/>
    <w:rsid w:val="006C4D79"/>
    <w:rsid w:val="006C7875"/>
    <w:rsid w:val="006F2352"/>
    <w:rsid w:val="0070467D"/>
    <w:rsid w:val="00705F95"/>
    <w:rsid w:val="0070778C"/>
    <w:rsid w:val="0075444E"/>
    <w:rsid w:val="00754D5B"/>
    <w:rsid w:val="00764EE6"/>
    <w:rsid w:val="00766443"/>
    <w:rsid w:val="00770D8D"/>
    <w:rsid w:val="007A269F"/>
    <w:rsid w:val="007C1054"/>
    <w:rsid w:val="007E03BC"/>
    <w:rsid w:val="007E376C"/>
    <w:rsid w:val="007E5E13"/>
    <w:rsid w:val="007F2E31"/>
    <w:rsid w:val="007F7D8F"/>
    <w:rsid w:val="00800FB5"/>
    <w:rsid w:val="00835A6C"/>
    <w:rsid w:val="00836B49"/>
    <w:rsid w:val="00843DE5"/>
    <w:rsid w:val="0087461C"/>
    <w:rsid w:val="00885460"/>
    <w:rsid w:val="008911DB"/>
    <w:rsid w:val="008C1B07"/>
    <w:rsid w:val="008C3316"/>
    <w:rsid w:val="008E7FF1"/>
    <w:rsid w:val="008F092F"/>
    <w:rsid w:val="008F1D1D"/>
    <w:rsid w:val="0091661F"/>
    <w:rsid w:val="00917808"/>
    <w:rsid w:val="00921A2A"/>
    <w:rsid w:val="00951A96"/>
    <w:rsid w:val="00952FFE"/>
    <w:rsid w:val="009537E7"/>
    <w:rsid w:val="009574E4"/>
    <w:rsid w:val="00983266"/>
    <w:rsid w:val="00987CE7"/>
    <w:rsid w:val="00993BE3"/>
    <w:rsid w:val="009B4F4B"/>
    <w:rsid w:val="009E4943"/>
    <w:rsid w:val="009F0793"/>
    <w:rsid w:val="00A1571B"/>
    <w:rsid w:val="00A16B4D"/>
    <w:rsid w:val="00A175B5"/>
    <w:rsid w:val="00A208D3"/>
    <w:rsid w:val="00A34E9E"/>
    <w:rsid w:val="00A36D12"/>
    <w:rsid w:val="00A37FE5"/>
    <w:rsid w:val="00A4719F"/>
    <w:rsid w:val="00A6034F"/>
    <w:rsid w:val="00A7487E"/>
    <w:rsid w:val="00A91134"/>
    <w:rsid w:val="00AA456B"/>
    <w:rsid w:val="00AA7C21"/>
    <w:rsid w:val="00AB717F"/>
    <w:rsid w:val="00AD3BFD"/>
    <w:rsid w:val="00AD754E"/>
    <w:rsid w:val="00AE605B"/>
    <w:rsid w:val="00AE735F"/>
    <w:rsid w:val="00AF35BB"/>
    <w:rsid w:val="00AF3606"/>
    <w:rsid w:val="00AF3BFA"/>
    <w:rsid w:val="00B026C4"/>
    <w:rsid w:val="00B14E3D"/>
    <w:rsid w:val="00B15195"/>
    <w:rsid w:val="00B168D5"/>
    <w:rsid w:val="00B24B9B"/>
    <w:rsid w:val="00B31FFF"/>
    <w:rsid w:val="00B40256"/>
    <w:rsid w:val="00B440EA"/>
    <w:rsid w:val="00B60945"/>
    <w:rsid w:val="00B7019B"/>
    <w:rsid w:val="00B775AA"/>
    <w:rsid w:val="00BA5413"/>
    <w:rsid w:val="00BA55AF"/>
    <w:rsid w:val="00BB27B5"/>
    <w:rsid w:val="00BD1CBE"/>
    <w:rsid w:val="00BD25A7"/>
    <w:rsid w:val="00BE7917"/>
    <w:rsid w:val="00C070FB"/>
    <w:rsid w:val="00C07B71"/>
    <w:rsid w:val="00C271CC"/>
    <w:rsid w:val="00C452B6"/>
    <w:rsid w:val="00C6427D"/>
    <w:rsid w:val="00C675A5"/>
    <w:rsid w:val="00C706CD"/>
    <w:rsid w:val="00C71959"/>
    <w:rsid w:val="00C94A42"/>
    <w:rsid w:val="00C95865"/>
    <w:rsid w:val="00C9628E"/>
    <w:rsid w:val="00CA43A4"/>
    <w:rsid w:val="00CA7140"/>
    <w:rsid w:val="00CB1F71"/>
    <w:rsid w:val="00CB43DB"/>
    <w:rsid w:val="00CC0988"/>
    <w:rsid w:val="00CD5653"/>
    <w:rsid w:val="00CE5BE5"/>
    <w:rsid w:val="00CE6C2A"/>
    <w:rsid w:val="00CF162E"/>
    <w:rsid w:val="00CF6981"/>
    <w:rsid w:val="00CF76A7"/>
    <w:rsid w:val="00D01EA5"/>
    <w:rsid w:val="00D03184"/>
    <w:rsid w:val="00D13561"/>
    <w:rsid w:val="00D20F46"/>
    <w:rsid w:val="00D3460D"/>
    <w:rsid w:val="00D3786A"/>
    <w:rsid w:val="00D5657B"/>
    <w:rsid w:val="00D6337E"/>
    <w:rsid w:val="00D6440A"/>
    <w:rsid w:val="00D7430B"/>
    <w:rsid w:val="00D872F6"/>
    <w:rsid w:val="00D93C18"/>
    <w:rsid w:val="00DB61B2"/>
    <w:rsid w:val="00DC0064"/>
    <w:rsid w:val="00DC6F50"/>
    <w:rsid w:val="00DD2706"/>
    <w:rsid w:val="00DE11B3"/>
    <w:rsid w:val="00DE3032"/>
    <w:rsid w:val="00DE6864"/>
    <w:rsid w:val="00DE7BCC"/>
    <w:rsid w:val="00E36F20"/>
    <w:rsid w:val="00E51063"/>
    <w:rsid w:val="00E51088"/>
    <w:rsid w:val="00E53C9B"/>
    <w:rsid w:val="00E71D52"/>
    <w:rsid w:val="00EA029B"/>
    <w:rsid w:val="00EA1EC3"/>
    <w:rsid w:val="00EB4224"/>
    <w:rsid w:val="00EC4FB2"/>
    <w:rsid w:val="00EC5AF5"/>
    <w:rsid w:val="00ED050F"/>
    <w:rsid w:val="00ED4D75"/>
    <w:rsid w:val="00EE3B30"/>
    <w:rsid w:val="00EF0253"/>
    <w:rsid w:val="00F0784B"/>
    <w:rsid w:val="00F153A3"/>
    <w:rsid w:val="00F222BC"/>
    <w:rsid w:val="00F24782"/>
    <w:rsid w:val="00F265CE"/>
    <w:rsid w:val="00F44872"/>
    <w:rsid w:val="00F45022"/>
    <w:rsid w:val="00F45799"/>
    <w:rsid w:val="00F476B3"/>
    <w:rsid w:val="00F52229"/>
    <w:rsid w:val="00F54BC2"/>
    <w:rsid w:val="00F74567"/>
    <w:rsid w:val="00F912DE"/>
    <w:rsid w:val="00FA0CCB"/>
    <w:rsid w:val="00FA7D42"/>
    <w:rsid w:val="00FF3A87"/>
    <w:rsid w:val="00FF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35B1A9"/>
  <w15:chartTrackingRefBased/>
  <w15:docId w15:val="{7AE51983-739D-408A-9C1C-85CD71DB8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1A42"/>
    <w:rPr>
      <w:sz w:val="24"/>
      <w:szCs w:val="24"/>
    </w:rPr>
  </w:style>
  <w:style w:type="paragraph" w:styleId="Heading1">
    <w:name w:val="heading 1"/>
    <w:basedOn w:val="Normal"/>
    <w:next w:val="Normal"/>
    <w:qFormat/>
    <w:rsid w:val="00D3460D"/>
    <w:pPr>
      <w:keepNext/>
      <w:spacing w:line="360" w:lineRule="auto"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C189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3460D"/>
    <w:rPr>
      <w:szCs w:val="20"/>
    </w:rPr>
  </w:style>
  <w:style w:type="paragraph" w:customStyle="1" w:styleId="OmniPage1">
    <w:name w:val="OmniPage #1"/>
    <w:basedOn w:val="Normal"/>
    <w:rsid w:val="00D3460D"/>
    <w:rPr>
      <w:sz w:val="20"/>
      <w:szCs w:val="20"/>
    </w:rPr>
  </w:style>
  <w:style w:type="paragraph" w:styleId="Title">
    <w:name w:val="Title"/>
    <w:basedOn w:val="Normal"/>
    <w:link w:val="TitleChar"/>
    <w:qFormat/>
    <w:rsid w:val="00D3460D"/>
    <w:pPr>
      <w:jc w:val="center"/>
    </w:pPr>
    <w:rPr>
      <w:szCs w:val="20"/>
    </w:rPr>
  </w:style>
  <w:style w:type="paragraph" w:styleId="BalloonText">
    <w:name w:val="Balloon Text"/>
    <w:basedOn w:val="Normal"/>
    <w:semiHidden/>
    <w:rsid w:val="00CA43A4"/>
    <w:rPr>
      <w:rFonts w:ascii="Tahoma" w:hAnsi="Tahoma" w:cs="Tahoma"/>
      <w:sz w:val="16"/>
      <w:szCs w:val="16"/>
    </w:rPr>
  </w:style>
  <w:style w:type="character" w:styleId="Strong">
    <w:name w:val="Strong"/>
    <w:qFormat/>
    <w:rsid w:val="00487BD0"/>
    <w:rPr>
      <w:rFonts w:ascii="Arial" w:hAnsi="Arial" w:cs="Arial" w:hint="default"/>
      <w:b/>
      <w:bCs/>
    </w:rPr>
  </w:style>
  <w:style w:type="character" w:styleId="CommentReference">
    <w:name w:val="annotation reference"/>
    <w:semiHidden/>
    <w:rsid w:val="00BA5413"/>
    <w:rPr>
      <w:sz w:val="16"/>
      <w:szCs w:val="16"/>
    </w:rPr>
  </w:style>
  <w:style w:type="paragraph" w:styleId="CommentText">
    <w:name w:val="annotation text"/>
    <w:basedOn w:val="Normal"/>
    <w:semiHidden/>
    <w:rsid w:val="00BA541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A5413"/>
    <w:rPr>
      <w:b/>
      <w:bCs/>
    </w:rPr>
  </w:style>
  <w:style w:type="paragraph" w:styleId="Header">
    <w:name w:val="header"/>
    <w:basedOn w:val="Normal"/>
    <w:link w:val="HeaderChar"/>
    <w:uiPriority w:val="99"/>
    <w:rsid w:val="00BA54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A541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091A42"/>
    <w:rPr>
      <w:sz w:val="24"/>
      <w:szCs w:val="24"/>
    </w:rPr>
  </w:style>
  <w:style w:type="character" w:customStyle="1" w:styleId="TitleChar">
    <w:name w:val="Title Char"/>
    <w:link w:val="Title"/>
    <w:rsid w:val="00091A42"/>
    <w:rPr>
      <w:sz w:val="24"/>
    </w:rPr>
  </w:style>
  <w:style w:type="table" w:styleId="TableGrid">
    <w:name w:val="Table Grid"/>
    <w:basedOn w:val="TableNormal"/>
    <w:rsid w:val="00091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">
    <w:name w:val="text"/>
    <w:basedOn w:val="DefaultParagraphFont"/>
    <w:rsid w:val="000D362A"/>
  </w:style>
  <w:style w:type="character" w:customStyle="1" w:styleId="Heading2Char">
    <w:name w:val="Heading 2 Char"/>
    <w:basedOn w:val="DefaultParagraphFont"/>
    <w:link w:val="Heading2"/>
    <w:uiPriority w:val="9"/>
    <w:semiHidden/>
    <w:rsid w:val="002C189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Hyperlink">
    <w:name w:val="Hyperlink"/>
    <w:basedOn w:val="DefaultParagraphFont"/>
    <w:rsid w:val="00DE30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30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0C0B48"/>
    <w:rPr>
      <w:color w:val="954F72" w:themeColor="followedHyperlink"/>
      <w:u w:val="single"/>
    </w:rPr>
  </w:style>
  <w:style w:type="character" w:styleId="Emphasis">
    <w:name w:val="Emphasis"/>
    <w:qFormat/>
    <w:rsid w:val="002E0417"/>
    <w:rPr>
      <w:rFonts w:ascii="Arial" w:hAnsi="Arial" w:cs="Arial" w:hint="default"/>
      <w:i/>
      <w:iCs/>
    </w:rPr>
  </w:style>
  <w:style w:type="character" w:styleId="HTMLAcronym">
    <w:name w:val="HTML Acronym"/>
    <w:basedOn w:val="DefaultParagraphFont"/>
    <w:rsid w:val="002E0417"/>
  </w:style>
  <w:style w:type="paragraph" w:styleId="NormalWeb">
    <w:name w:val="Normal (Web)"/>
    <w:basedOn w:val="Normal"/>
    <w:rsid w:val="002E0417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15E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84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34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7A4A3-7938-4841-9874-B4A567E93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228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Programmatic Minor Use Historic</vt:lpstr>
    </vt:vector>
  </TitlesOfParts>
  <Company>Snyder &amp; Associates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4(f) Programmatic Minor Use Historic</dc:title>
  <dc:subject/>
  <dc:creator>Newell, Deeann</dc:creator>
  <cp:keywords>Accessibility Verified</cp:keywords>
  <dc:description/>
  <cp:lastModifiedBy>Rosenboom, Mackenzie [DOT]</cp:lastModifiedBy>
  <cp:revision>5</cp:revision>
  <dcterms:created xsi:type="dcterms:W3CDTF">2026-02-27T19:47:00Z</dcterms:created>
  <dcterms:modified xsi:type="dcterms:W3CDTF">2026-03-05T17:35:00Z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  <property fmtid="{D5CDD505-2E9C-101B-9397-08002B2CF9AE}" pid="36" name="MSIP_Label_0faac733-ded1-41e0-8ea6-961193f81247_Enabled">
    <vt:lpwstr>true</vt:lpwstr>
  </property>
  <property fmtid="{D5CDD505-2E9C-101B-9397-08002B2CF9AE}" pid="37" name="MSIP_Label_0faac733-ded1-41e0-8ea6-961193f81247_SetDate">
    <vt:lpwstr>2025-10-30T20:25:48Z</vt:lpwstr>
  </property>
  <property fmtid="{D5CDD505-2E9C-101B-9397-08002B2CF9AE}" pid="38" name="MSIP_Label_0faac733-ded1-41e0-8ea6-961193f81247_Method">
    <vt:lpwstr>Standard</vt:lpwstr>
  </property>
  <property fmtid="{D5CDD505-2E9C-101B-9397-08002B2CF9AE}" pid="39" name="MSIP_Label_0faac733-ded1-41e0-8ea6-961193f81247_Name">
    <vt:lpwstr>defa4170-0d19-0005-0004-bc88714345d2</vt:lpwstr>
  </property>
  <property fmtid="{D5CDD505-2E9C-101B-9397-08002B2CF9AE}" pid="40" name="MSIP_Label_0faac733-ded1-41e0-8ea6-961193f81247_SiteId">
    <vt:lpwstr>a1e65fcc-32fa-4fdd-8692-0cc2eb06676e</vt:lpwstr>
  </property>
  <property fmtid="{D5CDD505-2E9C-101B-9397-08002B2CF9AE}" pid="41" name="MSIP_Label_0faac733-ded1-41e0-8ea6-961193f81247_ActionId">
    <vt:lpwstr>6f8b323f-0de4-4c4f-833a-3ee3f9b93f16</vt:lpwstr>
  </property>
  <property fmtid="{D5CDD505-2E9C-101B-9397-08002B2CF9AE}" pid="42" name="MSIP_Label_0faac733-ded1-41e0-8ea6-961193f81247_ContentBits">
    <vt:lpwstr>0</vt:lpwstr>
  </property>
</Properties>
</file>