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F807" w14:textId="2DBBA3D9" w:rsidR="00A73387" w:rsidRDefault="00260961" w:rsidP="00351124">
      <w:pPr>
        <w:pStyle w:val="Heading2"/>
        <w:jc w:val="left"/>
        <w:rPr>
          <w:rFonts w:ascii="Montserrat SemiBold" w:hAnsi="Montserrat SemiBold"/>
          <w:color w:val="8496B0" w:themeColor="text2" w:themeTint="99"/>
          <w:szCs w:val="24"/>
        </w:rPr>
      </w:pPr>
      <w:r w:rsidRPr="00351124">
        <w:rPr>
          <w:rFonts w:ascii="Montserrat SemiBold" w:hAnsi="Montserrat SemiBold"/>
          <w:noProof/>
          <w:color w:val="8496B0" w:themeColor="text2" w:themeTint="99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8C34E" wp14:editId="6B8E5B3F">
                <wp:simplePos x="0" y="0"/>
                <wp:positionH relativeFrom="column">
                  <wp:posOffset>3733800</wp:posOffset>
                </wp:positionH>
                <wp:positionV relativeFrom="paragraph">
                  <wp:posOffset>135255</wp:posOffset>
                </wp:positionV>
                <wp:extent cx="20478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FB87" w14:textId="36C53A16" w:rsidR="00351124" w:rsidRPr="00351124" w:rsidRDefault="00351124" w:rsidP="00351124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124">
                              <w:rPr>
                                <w:rFonts w:ascii="Montserrat" w:hAnsi="Montserrat"/>
                                <w:color w:val="222A35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PARTNERS FOR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8C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10.65pt;width:1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eaDgIAAPc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" stroked="f">
                <v:textbox style="mso-fit-shape-to-text:t">
                  <w:txbxContent>
                    <w:p w14:paraId="73D7FB87" w14:textId="36C53A16" w:rsidR="00351124" w:rsidRPr="00351124" w:rsidRDefault="00351124" w:rsidP="00351124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124">
                        <w:rPr>
                          <w:rFonts w:ascii="Montserrat" w:hAnsi="Montserrat"/>
                          <w:color w:val="222A35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PARTNERS FOR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124">
        <w:rPr>
          <w:rFonts w:ascii="Montserrat SemiBold" w:hAnsi="Montserrat SemiBold"/>
          <w:noProof/>
          <w:color w:val="8496B0" w:themeColor="text2" w:themeTint="99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A5046" wp14:editId="36F0646B">
                <wp:simplePos x="0" y="0"/>
                <wp:positionH relativeFrom="column">
                  <wp:posOffset>3028315</wp:posOffset>
                </wp:positionH>
                <wp:positionV relativeFrom="paragraph">
                  <wp:posOffset>389890</wp:posOffset>
                </wp:positionV>
                <wp:extent cx="2752725" cy="1404620"/>
                <wp:effectExtent l="0" t="0" r="952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DE1D" w14:textId="12791282" w:rsidR="00351124" w:rsidRDefault="00351124" w:rsidP="00351124">
                            <w:pPr>
                              <w:jc w:val="right"/>
                              <w:rPr>
                                <w:rFonts w:ascii="Montserrat" w:hAnsi="Montserrat"/>
                                <w:color w:val="222A35" w:themeColor="text2" w:themeShade="80"/>
                                <w:sz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222A35" w:themeColor="text2" w:themeShade="80"/>
                                <w:sz w:val="20"/>
                              </w:rPr>
                              <w:t>Developing Strong Local Governments</w:t>
                            </w:r>
                          </w:p>
                          <w:p w14:paraId="6CBFEE1A" w14:textId="7B74C2FB" w:rsidR="00351124" w:rsidRDefault="00351124" w:rsidP="00351124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222A35" w:themeColor="text2" w:themeShade="80"/>
                                <w:sz w:val="20"/>
                              </w:rPr>
                              <w:t>through Regional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A5046" id="_x0000_s1027" type="#_x0000_t202" style="position:absolute;margin-left:238.45pt;margin-top:30.7pt;width:21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K2EQIAAP4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" stroked="f">
                <v:textbox style="mso-fit-shape-to-text:t">
                  <w:txbxContent>
                    <w:p w14:paraId="5772DE1D" w14:textId="12791282" w:rsidR="00351124" w:rsidRDefault="00351124" w:rsidP="00351124">
                      <w:pPr>
                        <w:jc w:val="right"/>
                        <w:rPr>
                          <w:rFonts w:ascii="Montserrat" w:hAnsi="Montserrat"/>
                          <w:color w:val="222A35" w:themeColor="text2" w:themeShade="80"/>
                          <w:sz w:val="20"/>
                        </w:rPr>
                      </w:pPr>
                      <w:r>
                        <w:rPr>
                          <w:rFonts w:ascii="Montserrat" w:hAnsi="Montserrat"/>
                          <w:color w:val="222A35" w:themeColor="text2" w:themeShade="80"/>
                          <w:sz w:val="20"/>
                        </w:rPr>
                        <w:t>Developing Strong Local Governments</w:t>
                      </w:r>
                    </w:p>
                    <w:p w14:paraId="6CBFEE1A" w14:textId="7B74C2FB" w:rsidR="00351124" w:rsidRDefault="00351124" w:rsidP="00351124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222A35" w:themeColor="text2" w:themeShade="80"/>
                          <w:sz w:val="20"/>
                        </w:rPr>
                        <w:t>through Regional Cooperation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387">
        <w:rPr>
          <w:rFonts w:ascii="Calibri" w:hAnsi="Calibri"/>
          <w:iCs/>
          <w:noProof/>
          <w:snapToGrid/>
          <w:sz w:val="22"/>
          <w:szCs w:val="22"/>
        </w:rPr>
        <w:drawing>
          <wp:inline distT="0" distB="0" distL="0" distR="0" wp14:anchorId="75BF6C3F" wp14:editId="263CB6E3">
            <wp:extent cx="2479225" cy="92392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203" cy="9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FA78" w14:textId="041328C2" w:rsidR="00F0185D" w:rsidRDefault="00F0185D" w:rsidP="000704E6">
      <w:pPr>
        <w:pStyle w:val="Heading2"/>
        <w:jc w:val="left"/>
        <w:rPr>
          <w:rFonts w:ascii="Calibri" w:hAnsi="Calibri"/>
          <w:sz w:val="22"/>
          <w:szCs w:val="22"/>
        </w:rPr>
      </w:pPr>
    </w:p>
    <w:p w14:paraId="180788D6" w14:textId="6FCB84C8" w:rsidR="0081438D" w:rsidRPr="00A73387" w:rsidRDefault="00D47A82" w:rsidP="00A002C8">
      <w:pPr>
        <w:jc w:val="center"/>
        <w:rPr>
          <w:rFonts w:ascii="Montserrat SemiBold" w:hAnsi="Montserrat SemiBold"/>
          <w:iCs/>
          <w:sz w:val="22"/>
          <w:szCs w:val="22"/>
        </w:rPr>
      </w:pPr>
      <w:r>
        <w:rPr>
          <w:rFonts w:ascii="Montserrat SemiBold" w:hAnsi="Montserrat SemiBold"/>
          <w:iCs/>
          <w:sz w:val="22"/>
          <w:szCs w:val="22"/>
        </w:rPr>
        <w:t>J</w:t>
      </w:r>
      <w:r w:rsidR="00580EB0" w:rsidRPr="00D47A82">
        <w:rPr>
          <w:rFonts w:ascii="Montserrat SemiBold" w:hAnsi="Montserrat SemiBold"/>
          <w:iCs/>
          <w:sz w:val="22"/>
          <w:szCs w:val="22"/>
        </w:rPr>
        <w:t xml:space="preserve">oin our team of </w:t>
      </w:r>
      <w:r w:rsidR="000C0213">
        <w:rPr>
          <w:rFonts w:ascii="Montserrat SemiBold" w:hAnsi="Montserrat SemiBold"/>
          <w:iCs/>
          <w:sz w:val="22"/>
          <w:szCs w:val="22"/>
        </w:rPr>
        <w:t>P</w:t>
      </w:r>
      <w:r>
        <w:rPr>
          <w:rFonts w:ascii="Montserrat SemiBold" w:hAnsi="Montserrat SemiBold"/>
          <w:iCs/>
          <w:sz w:val="22"/>
          <w:szCs w:val="22"/>
        </w:rPr>
        <w:t xml:space="preserve">lanners and </w:t>
      </w:r>
      <w:r w:rsidR="000C0213">
        <w:rPr>
          <w:rFonts w:ascii="Montserrat SemiBold" w:hAnsi="Montserrat SemiBold"/>
          <w:iCs/>
          <w:sz w:val="22"/>
          <w:szCs w:val="22"/>
        </w:rPr>
        <w:t>P</w:t>
      </w:r>
      <w:r>
        <w:rPr>
          <w:rFonts w:ascii="Montserrat SemiBold" w:hAnsi="Montserrat SemiBold"/>
          <w:iCs/>
          <w:sz w:val="22"/>
          <w:szCs w:val="22"/>
        </w:rPr>
        <w:t xml:space="preserve">roject </w:t>
      </w:r>
      <w:r w:rsidR="000C0213">
        <w:rPr>
          <w:rFonts w:ascii="Montserrat SemiBold" w:hAnsi="Montserrat SemiBold"/>
          <w:iCs/>
          <w:sz w:val="22"/>
          <w:szCs w:val="22"/>
        </w:rPr>
        <w:t>M</w:t>
      </w:r>
      <w:r>
        <w:rPr>
          <w:rFonts w:ascii="Montserrat SemiBold" w:hAnsi="Montserrat SemiBold"/>
          <w:iCs/>
          <w:sz w:val="22"/>
          <w:szCs w:val="22"/>
        </w:rPr>
        <w:t>anagers</w:t>
      </w:r>
      <w:r w:rsidR="00580EB0" w:rsidRPr="00D47A82">
        <w:rPr>
          <w:rFonts w:ascii="Montserrat SemiBold" w:hAnsi="Montserrat SemiBold"/>
          <w:iCs/>
          <w:sz w:val="22"/>
          <w:szCs w:val="22"/>
        </w:rPr>
        <w:t xml:space="preserve"> serving </w:t>
      </w:r>
      <w:r>
        <w:rPr>
          <w:rFonts w:ascii="Montserrat SemiBold" w:hAnsi="Montserrat SemiBold"/>
          <w:iCs/>
          <w:sz w:val="22"/>
          <w:szCs w:val="22"/>
        </w:rPr>
        <w:t xml:space="preserve">our </w:t>
      </w:r>
      <w:r w:rsidR="002F0A55" w:rsidRPr="00D47A82">
        <w:rPr>
          <w:rFonts w:ascii="Montserrat SemiBold" w:hAnsi="Montserrat SemiBold"/>
          <w:iCs/>
          <w:sz w:val="22"/>
          <w:szCs w:val="22"/>
        </w:rPr>
        <w:t xml:space="preserve">member </w:t>
      </w:r>
      <w:r w:rsidR="00580EB0" w:rsidRPr="00D47A82">
        <w:rPr>
          <w:rFonts w:ascii="Montserrat SemiBold" w:hAnsi="Montserrat SemiBold"/>
          <w:iCs/>
          <w:sz w:val="22"/>
          <w:szCs w:val="22"/>
        </w:rPr>
        <w:t>governments in a six-county region in Northeastern Iowa.</w:t>
      </w:r>
      <w:r w:rsidR="00580EB0" w:rsidRPr="00580EB0">
        <w:rPr>
          <w:rFonts w:ascii="Montserrat SemiBold" w:hAnsi="Montserrat SemiBold"/>
          <w:iCs/>
          <w:color w:val="FF0000"/>
          <w:sz w:val="22"/>
          <w:szCs w:val="22"/>
        </w:rPr>
        <w:t xml:space="preserve"> </w:t>
      </w:r>
    </w:p>
    <w:p w14:paraId="653B2DCA" w14:textId="2A587B4C" w:rsidR="0081438D" w:rsidRPr="00A73387" w:rsidRDefault="0081438D" w:rsidP="00F0185D">
      <w:pPr>
        <w:rPr>
          <w:rFonts w:ascii="Calibri" w:hAnsi="Calibri"/>
          <w:iCs/>
          <w:sz w:val="22"/>
          <w:szCs w:val="22"/>
        </w:rPr>
      </w:pPr>
    </w:p>
    <w:p w14:paraId="070F8EB6" w14:textId="0D2C1413" w:rsidR="0081042D" w:rsidRPr="000C0213" w:rsidRDefault="00A002C8" w:rsidP="00447A4A">
      <w:pPr>
        <w:pStyle w:val="Heading2"/>
        <w:spacing w:after="240"/>
        <w:jc w:val="left"/>
        <w:rPr>
          <w:rFonts w:ascii="Calibri" w:hAnsi="Calibri"/>
          <w:iCs/>
          <w:sz w:val="22"/>
          <w:szCs w:val="22"/>
        </w:rPr>
      </w:pPr>
      <w:r w:rsidRPr="00A002C8">
        <w:rPr>
          <w:rFonts w:ascii="Calibri" w:hAnsi="Calibri"/>
          <w:b w:val="0"/>
          <w:iCs/>
          <w:sz w:val="22"/>
          <w:szCs w:val="22"/>
        </w:rPr>
        <w:t xml:space="preserve">We have </w:t>
      </w:r>
      <w:r w:rsidR="00892349">
        <w:rPr>
          <w:rFonts w:ascii="Calibri" w:hAnsi="Calibri"/>
          <w:b w:val="0"/>
          <w:iCs/>
          <w:sz w:val="22"/>
          <w:szCs w:val="22"/>
        </w:rPr>
        <w:t xml:space="preserve">a </w:t>
      </w:r>
      <w:r w:rsidRPr="00A002C8">
        <w:rPr>
          <w:rFonts w:ascii="Calibri" w:hAnsi="Calibri"/>
          <w:b w:val="0"/>
          <w:iCs/>
          <w:sz w:val="22"/>
          <w:szCs w:val="22"/>
        </w:rPr>
        <w:t>current opening for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 w:rsidR="00892349" w:rsidRPr="00B4557A">
        <w:rPr>
          <w:rFonts w:ascii="Calibri" w:hAnsi="Calibri"/>
          <w:b w:val="0"/>
          <w:iCs/>
          <w:sz w:val="22"/>
          <w:szCs w:val="22"/>
        </w:rPr>
        <w:t xml:space="preserve">a </w:t>
      </w:r>
      <w:r w:rsidR="001A7AC0" w:rsidRPr="000C0213">
        <w:rPr>
          <w:rFonts w:ascii="Calibri" w:hAnsi="Calibri"/>
          <w:bCs/>
          <w:iCs/>
          <w:sz w:val="22"/>
          <w:szCs w:val="22"/>
        </w:rPr>
        <w:t>Transportation</w:t>
      </w:r>
      <w:r>
        <w:rPr>
          <w:rFonts w:ascii="Calibri" w:hAnsi="Calibri"/>
          <w:bCs/>
          <w:iCs/>
          <w:sz w:val="22"/>
          <w:szCs w:val="22"/>
        </w:rPr>
        <w:t xml:space="preserve"> Director </w:t>
      </w:r>
      <w:r>
        <w:rPr>
          <w:rFonts w:ascii="Calibri" w:hAnsi="Calibri"/>
          <w:b w:val="0"/>
          <w:iCs/>
          <w:sz w:val="22"/>
          <w:szCs w:val="22"/>
        </w:rPr>
        <w:t>who will</w:t>
      </w:r>
      <w:r w:rsidRPr="00A002C8">
        <w:rPr>
          <w:rFonts w:ascii="Calibri" w:hAnsi="Calibri"/>
          <w:b w:val="0"/>
          <w:iCs/>
          <w:sz w:val="22"/>
          <w:szCs w:val="22"/>
        </w:rPr>
        <w:t xml:space="preserve"> </w:t>
      </w:r>
      <w:r w:rsidR="00D47A82" w:rsidRPr="00A002C8">
        <w:rPr>
          <w:rFonts w:ascii="Calibri" w:hAnsi="Calibri"/>
          <w:b w:val="0"/>
          <w:iCs/>
          <w:sz w:val="22"/>
          <w:szCs w:val="22"/>
        </w:rPr>
        <w:t>p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 xml:space="preserve">rovide </w:t>
      </w:r>
      <w:r w:rsidR="00892349">
        <w:rPr>
          <w:rFonts w:ascii="Calibri" w:hAnsi="Calibri"/>
          <w:b w:val="0"/>
          <w:iCs/>
          <w:sz w:val="22"/>
          <w:szCs w:val="22"/>
        </w:rPr>
        <w:t xml:space="preserve">oversight and direction </w:t>
      </w:r>
      <w:r w:rsidR="00580EB0" w:rsidRPr="000C0213">
        <w:rPr>
          <w:rFonts w:ascii="Calibri" w:hAnsi="Calibri"/>
          <w:b w:val="0"/>
          <w:iCs/>
          <w:sz w:val="22"/>
          <w:szCs w:val="22"/>
        </w:rPr>
        <w:t xml:space="preserve">to </w:t>
      </w:r>
      <w:r w:rsidR="00B2315A">
        <w:rPr>
          <w:rFonts w:ascii="Calibri" w:hAnsi="Calibri"/>
          <w:b w:val="0"/>
          <w:iCs/>
          <w:sz w:val="22"/>
          <w:szCs w:val="22"/>
        </w:rPr>
        <w:t xml:space="preserve">OnBoard Public Transit, </w:t>
      </w:r>
      <w:r w:rsidR="00580EB0" w:rsidRPr="000C0213">
        <w:rPr>
          <w:rFonts w:ascii="Calibri" w:hAnsi="Calibri"/>
          <w:b w:val="0"/>
          <w:iCs/>
          <w:sz w:val="22"/>
          <w:szCs w:val="22"/>
        </w:rPr>
        <w:t xml:space="preserve">the </w:t>
      </w:r>
      <w:r w:rsidR="00CD2DBE">
        <w:rPr>
          <w:rFonts w:ascii="Calibri" w:hAnsi="Calibri"/>
          <w:b w:val="0"/>
          <w:iCs/>
          <w:sz w:val="22"/>
          <w:szCs w:val="22"/>
        </w:rPr>
        <w:t xml:space="preserve">Black Hawk County </w:t>
      </w:r>
      <w:r w:rsidR="00580EB0" w:rsidRPr="000C0213">
        <w:rPr>
          <w:rFonts w:ascii="Calibri" w:hAnsi="Calibri"/>
          <w:b w:val="0"/>
          <w:iCs/>
          <w:sz w:val="22"/>
          <w:szCs w:val="22"/>
        </w:rPr>
        <w:t xml:space="preserve">Metropolitan </w:t>
      </w:r>
      <w:r w:rsidR="00CD2DBE">
        <w:rPr>
          <w:rFonts w:ascii="Calibri" w:hAnsi="Calibri"/>
          <w:b w:val="0"/>
          <w:iCs/>
          <w:sz w:val="22"/>
          <w:szCs w:val="22"/>
        </w:rPr>
        <w:t xml:space="preserve">Area </w:t>
      </w:r>
      <w:r w:rsidR="00580EB0" w:rsidRPr="000C0213">
        <w:rPr>
          <w:rFonts w:ascii="Calibri" w:hAnsi="Calibri"/>
          <w:b w:val="0"/>
          <w:iCs/>
          <w:sz w:val="22"/>
          <w:szCs w:val="22"/>
        </w:rPr>
        <w:t>Planning Organization</w:t>
      </w:r>
      <w:r w:rsidR="00B2315A">
        <w:rPr>
          <w:rFonts w:ascii="Calibri" w:hAnsi="Calibri"/>
          <w:b w:val="0"/>
          <w:iCs/>
          <w:sz w:val="22"/>
          <w:szCs w:val="22"/>
        </w:rPr>
        <w:t xml:space="preserve">, and the </w:t>
      </w:r>
      <w:r w:rsidR="00CD2DBE">
        <w:rPr>
          <w:rFonts w:ascii="Calibri" w:hAnsi="Calibri"/>
          <w:b w:val="0"/>
          <w:iCs/>
          <w:sz w:val="22"/>
          <w:szCs w:val="22"/>
        </w:rPr>
        <w:t xml:space="preserve">Iowa Northland </w:t>
      </w:r>
      <w:r w:rsidR="00580EB0" w:rsidRPr="000C0213">
        <w:rPr>
          <w:rFonts w:ascii="Calibri" w:hAnsi="Calibri"/>
          <w:b w:val="0"/>
          <w:iCs/>
          <w:sz w:val="22"/>
          <w:szCs w:val="22"/>
        </w:rPr>
        <w:t>Regional Transportation Authority</w:t>
      </w:r>
      <w:r w:rsidR="00B2315A">
        <w:rPr>
          <w:rFonts w:ascii="Calibri" w:hAnsi="Calibri"/>
          <w:b w:val="0"/>
          <w:iCs/>
          <w:sz w:val="22"/>
          <w:szCs w:val="22"/>
        </w:rPr>
        <w:t>. INRCOG’s transportation services include</w:t>
      </w:r>
      <w:r w:rsidR="00BF1B51">
        <w:rPr>
          <w:rFonts w:ascii="Calibri" w:hAnsi="Calibri"/>
          <w:b w:val="0"/>
          <w:iCs/>
          <w:sz w:val="22"/>
          <w:szCs w:val="22"/>
        </w:rPr>
        <w:t xml:space="preserve"> providing </w:t>
      </w:r>
      <w:r w:rsidR="00B2315A">
        <w:rPr>
          <w:rFonts w:ascii="Calibri" w:hAnsi="Calibri"/>
          <w:b w:val="0"/>
          <w:iCs/>
          <w:sz w:val="22"/>
          <w:szCs w:val="22"/>
        </w:rPr>
        <w:t>daily transit service in the region, long</w:t>
      </w:r>
      <w:r w:rsidR="00447A4A">
        <w:rPr>
          <w:rFonts w:ascii="Calibri" w:hAnsi="Calibri"/>
          <w:b w:val="0"/>
          <w:iCs/>
          <w:sz w:val="22"/>
          <w:szCs w:val="22"/>
        </w:rPr>
        <w:t>-</w:t>
      </w:r>
      <w:r w:rsidR="00B2315A">
        <w:rPr>
          <w:rFonts w:ascii="Calibri" w:hAnsi="Calibri"/>
          <w:b w:val="0"/>
          <w:iCs/>
          <w:sz w:val="22"/>
          <w:szCs w:val="22"/>
        </w:rPr>
        <w:t xml:space="preserve"> and short</w:t>
      </w:r>
      <w:r w:rsidR="00447A4A">
        <w:rPr>
          <w:rFonts w:ascii="Calibri" w:hAnsi="Calibri"/>
          <w:b w:val="0"/>
          <w:iCs/>
          <w:sz w:val="22"/>
          <w:szCs w:val="22"/>
        </w:rPr>
        <w:t>-</w:t>
      </w:r>
      <w:r w:rsidR="00BF1B51">
        <w:rPr>
          <w:rFonts w:ascii="Calibri" w:hAnsi="Calibri"/>
          <w:b w:val="0"/>
          <w:iCs/>
          <w:sz w:val="22"/>
          <w:szCs w:val="22"/>
        </w:rPr>
        <w:t xml:space="preserve">range transportation planning and </w:t>
      </w:r>
      <w:r w:rsidR="00151DEC">
        <w:rPr>
          <w:rFonts w:ascii="Calibri" w:hAnsi="Calibri"/>
          <w:b w:val="0"/>
          <w:iCs/>
          <w:sz w:val="22"/>
          <w:szCs w:val="22"/>
        </w:rPr>
        <w:t>programming, bicycle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 xml:space="preserve"> and </w:t>
      </w:r>
      <w:r w:rsidR="0001059A" w:rsidRPr="000C0213">
        <w:rPr>
          <w:rFonts w:ascii="Calibri" w:hAnsi="Calibri"/>
          <w:b w:val="0"/>
          <w:iCs/>
          <w:sz w:val="22"/>
          <w:szCs w:val="22"/>
        </w:rPr>
        <w:t>pedestrian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 xml:space="preserve"> planning</w:t>
      </w:r>
      <w:r w:rsidR="0001059A" w:rsidRPr="000C0213">
        <w:rPr>
          <w:rFonts w:ascii="Calibri" w:hAnsi="Calibri"/>
          <w:b w:val="0"/>
          <w:iCs/>
          <w:sz w:val="22"/>
          <w:szCs w:val="22"/>
        </w:rPr>
        <w:t>; transit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 xml:space="preserve"> planning</w:t>
      </w:r>
      <w:r w:rsidR="0001059A" w:rsidRPr="000C0213">
        <w:rPr>
          <w:rFonts w:ascii="Calibri" w:hAnsi="Calibri"/>
          <w:b w:val="0"/>
          <w:iCs/>
          <w:sz w:val="22"/>
          <w:szCs w:val="22"/>
        </w:rPr>
        <w:t>; traffic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 xml:space="preserve"> planning</w:t>
      </w:r>
      <w:r w:rsidR="0001059A" w:rsidRPr="000C0213">
        <w:rPr>
          <w:rFonts w:ascii="Calibri" w:hAnsi="Calibri"/>
          <w:b w:val="0"/>
          <w:iCs/>
          <w:sz w:val="22"/>
          <w:szCs w:val="22"/>
        </w:rPr>
        <w:t>; GIS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>/</w:t>
      </w:r>
      <w:r w:rsidR="0001059A" w:rsidRPr="000C0213">
        <w:rPr>
          <w:rFonts w:ascii="Calibri" w:hAnsi="Calibri"/>
          <w:b w:val="0"/>
          <w:iCs/>
          <w:sz w:val="22"/>
          <w:szCs w:val="22"/>
        </w:rPr>
        <w:t>data services</w:t>
      </w:r>
      <w:r w:rsidR="00D47A82" w:rsidRPr="000C0213">
        <w:rPr>
          <w:rFonts w:ascii="Calibri" w:hAnsi="Calibri"/>
          <w:b w:val="0"/>
          <w:iCs/>
          <w:sz w:val="22"/>
          <w:szCs w:val="22"/>
        </w:rPr>
        <w:t>;</w:t>
      </w:r>
      <w:r w:rsidR="0001059A" w:rsidRPr="000C0213">
        <w:rPr>
          <w:rFonts w:ascii="Calibri" w:hAnsi="Calibri"/>
          <w:b w:val="0"/>
          <w:iCs/>
          <w:sz w:val="22"/>
          <w:szCs w:val="22"/>
        </w:rPr>
        <w:t xml:space="preserve"> and Safe Routes to School. </w:t>
      </w:r>
    </w:p>
    <w:p w14:paraId="7E00957E" w14:textId="67587D96" w:rsidR="00692864" w:rsidRDefault="000C0213" w:rsidP="000C0213">
      <w:pPr>
        <w:jc w:val="center"/>
        <w:rPr>
          <w:rFonts w:ascii="Calibri" w:hAnsi="Calibri"/>
          <w:iCs/>
          <w:sz w:val="22"/>
          <w:szCs w:val="22"/>
        </w:rPr>
      </w:pPr>
      <w:bookmarkStart w:id="0" w:name="_Hlk62135758"/>
      <w:r w:rsidRPr="000C0213">
        <w:rPr>
          <w:rFonts w:ascii="Calibri" w:hAnsi="Calibri"/>
          <w:iCs/>
          <w:sz w:val="22"/>
          <w:szCs w:val="22"/>
        </w:rPr>
        <w:t xml:space="preserve">INRCOG offers an excellent benefits package including </w:t>
      </w:r>
      <w:r>
        <w:rPr>
          <w:rFonts w:ascii="Calibri" w:hAnsi="Calibri"/>
          <w:iCs/>
          <w:sz w:val="22"/>
          <w:szCs w:val="22"/>
        </w:rPr>
        <w:t>paid time off</w:t>
      </w:r>
      <w:r w:rsidRPr="000C0213">
        <w:rPr>
          <w:rFonts w:ascii="Calibri" w:hAnsi="Calibri"/>
          <w:iCs/>
          <w:sz w:val="22"/>
          <w:szCs w:val="22"/>
        </w:rPr>
        <w:t xml:space="preserve">, </w:t>
      </w:r>
      <w:r w:rsidR="00447A4A">
        <w:rPr>
          <w:rFonts w:ascii="Calibri" w:hAnsi="Calibri"/>
          <w:iCs/>
          <w:sz w:val="22"/>
          <w:szCs w:val="22"/>
        </w:rPr>
        <w:t xml:space="preserve">flex scheduling, </w:t>
      </w:r>
      <w:r>
        <w:rPr>
          <w:rFonts w:ascii="Calibri" w:hAnsi="Calibri"/>
          <w:iCs/>
          <w:sz w:val="22"/>
          <w:szCs w:val="22"/>
        </w:rPr>
        <w:t>IPERS</w:t>
      </w:r>
      <w:r w:rsidRPr="000C0213">
        <w:rPr>
          <w:rFonts w:ascii="Calibri" w:hAnsi="Calibri"/>
          <w:iCs/>
          <w:sz w:val="22"/>
          <w:szCs w:val="22"/>
        </w:rPr>
        <w:t xml:space="preserve">, </w:t>
      </w:r>
    </w:p>
    <w:p w14:paraId="6CA152FD" w14:textId="70BF828F" w:rsidR="000C0213" w:rsidRDefault="000C0213" w:rsidP="000C0213">
      <w:pPr>
        <w:jc w:val="center"/>
        <w:rPr>
          <w:rFonts w:ascii="Calibri" w:hAnsi="Calibri"/>
          <w:iCs/>
          <w:sz w:val="22"/>
          <w:szCs w:val="22"/>
        </w:rPr>
      </w:pPr>
      <w:r w:rsidRPr="000C0213">
        <w:rPr>
          <w:rFonts w:ascii="Calibri" w:hAnsi="Calibri"/>
          <w:iCs/>
          <w:sz w:val="22"/>
          <w:szCs w:val="22"/>
        </w:rPr>
        <w:t>health and dental insurance, and life and</w:t>
      </w:r>
      <w:r>
        <w:rPr>
          <w:rFonts w:ascii="Calibri" w:hAnsi="Calibri"/>
          <w:iCs/>
          <w:sz w:val="22"/>
          <w:szCs w:val="22"/>
        </w:rPr>
        <w:t xml:space="preserve"> LTD </w:t>
      </w:r>
      <w:r w:rsidRPr="000C0213">
        <w:rPr>
          <w:rFonts w:ascii="Calibri" w:hAnsi="Calibri"/>
          <w:iCs/>
          <w:sz w:val="22"/>
          <w:szCs w:val="22"/>
        </w:rPr>
        <w:t>insurance.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64D46128" w14:textId="77777777" w:rsidR="000C0213" w:rsidRDefault="000C0213" w:rsidP="00A73387">
      <w:pPr>
        <w:jc w:val="center"/>
        <w:rPr>
          <w:rFonts w:ascii="Calibri" w:hAnsi="Calibri"/>
          <w:iCs/>
          <w:sz w:val="22"/>
          <w:szCs w:val="22"/>
        </w:rPr>
      </w:pPr>
    </w:p>
    <w:p w14:paraId="1F75542C" w14:textId="50DF099D" w:rsidR="000C0213" w:rsidRPr="000C0213" w:rsidRDefault="0001059A" w:rsidP="00A73387">
      <w:pPr>
        <w:jc w:val="center"/>
        <w:rPr>
          <w:rFonts w:ascii="Calibri" w:hAnsi="Calibri"/>
          <w:iCs/>
          <w:sz w:val="22"/>
          <w:szCs w:val="22"/>
        </w:rPr>
      </w:pPr>
      <w:r w:rsidRPr="000C0213">
        <w:rPr>
          <w:rFonts w:ascii="Calibri" w:hAnsi="Calibri"/>
          <w:iCs/>
          <w:sz w:val="22"/>
          <w:szCs w:val="22"/>
        </w:rPr>
        <w:t>For more information, please call us at 319-235-0311</w:t>
      </w:r>
      <w:r w:rsidR="000C0213" w:rsidRPr="000C0213">
        <w:rPr>
          <w:rFonts w:ascii="Calibri" w:hAnsi="Calibri"/>
          <w:iCs/>
          <w:sz w:val="22"/>
          <w:szCs w:val="22"/>
        </w:rPr>
        <w:t>.</w:t>
      </w:r>
      <w:r w:rsidRPr="000C0213">
        <w:rPr>
          <w:rFonts w:ascii="Calibri" w:hAnsi="Calibri"/>
          <w:iCs/>
          <w:sz w:val="22"/>
          <w:szCs w:val="22"/>
        </w:rPr>
        <w:t xml:space="preserve"> </w:t>
      </w:r>
    </w:p>
    <w:p w14:paraId="21B56EA5" w14:textId="7B6A07A9" w:rsidR="0001059A" w:rsidRDefault="000C0213" w:rsidP="00A7338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Resumes and cover letters can be sent to </w:t>
      </w:r>
      <w:hyperlink r:id="rId6" w:history="1">
        <w:r w:rsidR="0001059A" w:rsidRPr="00B93EDF">
          <w:rPr>
            <w:rStyle w:val="Hyperlink"/>
            <w:rFonts w:asciiTheme="minorHAnsi" w:hAnsiTheme="minorHAnsi" w:cstheme="minorHAnsi"/>
            <w:sz w:val="22"/>
            <w:szCs w:val="22"/>
          </w:rPr>
          <w:t>inrcog@inrcog.org</w:t>
        </w:r>
      </w:hyperlink>
      <w:r w:rsidR="0001059A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0"/>
    <w:p w14:paraId="6309AD99" w14:textId="48D6E066" w:rsidR="00692864" w:rsidRDefault="00692864" w:rsidP="0069286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92864">
        <w:rPr>
          <w:rFonts w:asciiTheme="minorHAnsi" w:hAnsiTheme="minorHAnsi" w:cstheme="minorHAnsi"/>
          <w:i/>
          <w:iCs/>
          <w:sz w:val="22"/>
          <w:szCs w:val="22"/>
        </w:rPr>
        <w:t>INRCOG is an Equal Opportunity Employer.</w:t>
      </w:r>
    </w:p>
    <w:p w14:paraId="79B1A281" w14:textId="77777777" w:rsidR="000704E6" w:rsidRDefault="000704E6" w:rsidP="00351124">
      <w:pPr>
        <w:jc w:val="center"/>
        <w:rPr>
          <w:sz w:val="22"/>
        </w:rPr>
      </w:pPr>
    </w:p>
    <w:p w14:paraId="2E439C48" w14:textId="27BF80EC" w:rsidR="00470726" w:rsidRPr="00470726" w:rsidRDefault="00A73387" w:rsidP="00470726">
      <w:pPr>
        <w:tabs>
          <w:tab w:val="right" w:pos="9180"/>
        </w:tabs>
        <w:jc w:val="center"/>
        <w:rPr>
          <w:rFonts w:ascii="Montserrat" w:hAnsi="Montserrat"/>
          <w:color w:val="222A35" w:themeColor="text2" w:themeShade="80"/>
          <w:sz w:val="20"/>
        </w:rPr>
      </w:pPr>
      <w:r>
        <w:rPr>
          <w:rFonts w:ascii="Montserrat" w:hAnsi="Montserrat"/>
          <w:color w:val="222A35" w:themeColor="text2" w:themeShade="80"/>
          <w:sz w:val="20"/>
        </w:rPr>
        <w:t>229 E. Park Ave | Waterloo, IA  50703 | P (319) 235-0311 | www.inrcog.org</w:t>
      </w:r>
    </w:p>
    <w:p w14:paraId="027A480D" w14:textId="77777777" w:rsidR="00676FB7" w:rsidRPr="00470726" w:rsidRDefault="00676FB7">
      <w:pPr>
        <w:tabs>
          <w:tab w:val="right" w:pos="9180"/>
        </w:tabs>
        <w:jc w:val="center"/>
        <w:rPr>
          <w:rFonts w:ascii="Montserrat" w:hAnsi="Montserrat"/>
          <w:color w:val="222A35" w:themeColor="text2" w:themeShade="80"/>
          <w:sz w:val="20"/>
        </w:rPr>
      </w:pPr>
    </w:p>
    <w:sectPr w:rsidR="00676FB7" w:rsidRPr="00470726" w:rsidSect="009C51DD"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79DA"/>
    <w:multiLevelType w:val="hybridMultilevel"/>
    <w:tmpl w:val="F86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E6"/>
    <w:rsid w:val="0001059A"/>
    <w:rsid w:val="00053403"/>
    <w:rsid w:val="00057C2A"/>
    <w:rsid w:val="000704E6"/>
    <w:rsid w:val="000771F1"/>
    <w:rsid w:val="000C0213"/>
    <w:rsid w:val="00151DEC"/>
    <w:rsid w:val="001A7AC0"/>
    <w:rsid w:val="00260961"/>
    <w:rsid w:val="002D1E4B"/>
    <w:rsid w:val="002F0A55"/>
    <w:rsid w:val="00351124"/>
    <w:rsid w:val="00447A4A"/>
    <w:rsid w:val="0045672A"/>
    <w:rsid w:val="00470726"/>
    <w:rsid w:val="00580EB0"/>
    <w:rsid w:val="005E62D2"/>
    <w:rsid w:val="00676FB7"/>
    <w:rsid w:val="00692864"/>
    <w:rsid w:val="00693F9A"/>
    <w:rsid w:val="006C6911"/>
    <w:rsid w:val="0081042D"/>
    <w:rsid w:val="0081438D"/>
    <w:rsid w:val="00892349"/>
    <w:rsid w:val="00893ABA"/>
    <w:rsid w:val="008A5075"/>
    <w:rsid w:val="00997AEB"/>
    <w:rsid w:val="009C3060"/>
    <w:rsid w:val="009C4C9E"/>
    <w:rsid w:val="009C51DD"/>
    <w:rsid w:val="00A002C8"/>
    <w:rsid w:val="00A73387"/>
    <w:rsid w:val="00B2315A"/>
    <w:rsid w:val="00B4557A"/>
    <w:rsid w:val="00BC6649"/>
    <w:rsid w:val="00BF1B51"/>
    <w:rsid w:val="00BF369F"/>
    <w:rsid w:val="00C32BBD"/>
    <w:rsid w:val="00CD2DBE"/>
    <w:rsid w:val="00D2312D"/>
    <w:rsid w:val="00D47A82"/>
    <w:rsid w:val="00E05947"/>
    <w:rsid w:val="00EB1D29"/>
    <w:rsid w:val="00ED1AC2"/>
    <w:rsid w:val="00F0185D"/>
    <w:rsid w:val="00F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3A17"/>
  <w15:chartTrackingRefBased/>
  <w15:docId w15:val="{E60D46B8-691D-4116-8275-12382C6F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04E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04E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704E6"/>
    <w:pPr>
      <w:ind w:left="144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04E6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0704E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04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04E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rcog@inrco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916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Alldredge</dc:creator>
  <cp:keywords/>
  <dc:description/>
  <cp:lastModifiedBy>Sheri Alldredge</cp:lastModifiedBy>
  <cp:revision>6</cp:revision>
  <dcterms:created xsi:type="dcterms:W3CDTF">2022-09-13T18:51:00Z</dcterms:created>
  <dcterms:modified xsi:type="dcterms:W3CDTF">2022-09-15T14:21:00Z</dcterms:modified>
</cp:coreProperties>
</file>